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Samorząd gminny.</w:t>
      </w:r>
    </w:p>
    <w:p>
      <w:pPr>
        <w:pStyle w:val="NormalStyle"/>
      </w:pPr>
      <w:r>
        <w:t>Dz.U.2026.662 t.j. z dnia 2026.05.21</w:t>
      </w:r>
    </w:p>
    <w:p>
      <w:pPr>
        <w:pStyle w:val="NormalStyle"/>
      </w:pPr>
      <w:r>
        <w:t xml:space="preserve">Status: Akt obowiązujący </w:t>
      </w:r>
    </w:p>
    <w:p>
      <w:pPr>
        <w:pStyle w:val="NormalStyle"/>
      </w:pPr>
      <w:r>
        <w:t>Wersja od: 1 września 2026r.  do: 29 marca 2027r.</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27 maja 1990 r.</w:t>
      </w:r>
      <w:r>
        <w:rPr>
          <w:rFonts w:ascii="Times New Roman"/>
          <w:b w:val="false"/>
          <w:i w:val="false"/>
          <w:color w:val="000000"/>
          <w:sz w:val="24"/>
          <w:lang w:val="pl-PL"/>
        </w:rPr>
        <w:t xml:space="preserve"> , </w:t>
      </w:r>
      <w:r>
        <w:rPr>
          <w:rFonts w:ascii="Times New Roman"/>
          <w:b w:val="false"/>
          <w:i w:val="false"/>
          <w:color w:val="000000"/>
          <w:sz w:val="24"/>
          <w:lang w:val="pl-PL"/>
        </w:rPr>
        <w:t>19 marca 1990 r.</w:t>
      </w:r>
    </w:p>
    <w:p>
      <w:pPr>
        <w:spacing w:after="0"/>
        <w:ind w:left="0"/>
        <w:jc w:val="left"/>
        <w:textAlignment w:val="auto"/>
      </w:pPr>
      <w:r>
        <w:rPr>
          <w:rFonts w:ascii="Times New Roman"/>
          <w:b/>
          <w:i w:val="false"/>
          <w:color w:val="000000"/>
          <w:sz w:val="24"/>
          <w:lang w:val="pl-PL"/>
        </w:rPr>
        <w:t>zobacz:</w:t>
      </w:r>
    </w:p>
    <w:p>
      <w:pPr>
        <w:numPr>
          <w:ilvl w:val="1"/>
          <w:numId w:val="1"/>
        </w:numPr>
        <w:spacing w:after="0"/>
        <w:ind w:left="0"/>
        <w:jc w:val="left"/>
        <w:textAlignment w:val="auto"/>
      </w:pPr>
      <w:r>
        <w:rPr>
          <w:rFonts w:ascii="Times New Roman"/>
          <w:b w:val="false"/>
          <w:i w:val="false"/>
          <w:color w:val="000000"/>
          <w:sz w:val="24"/>
          <w:lang w:val="pl-PL"/>
        </w:rPr>
        <w:t xml:space="preserve"> art. 103 </w:t>
      </w:r>
    </w:p>
    <w:p>
      <w:pPr>
        <w:numPr>
          <w:ilvl w:val="1"/>
          <w:numId w:val="1"/>
        </w:numPr>
        <w:spacing w:after="0"/>
        <w:ind w:left="0"/>
        <w:jc w:val="left"/>
        <w:textAlignment w:val="auto"/>
      </w:pPr>
      <w:r>
        <w:rPr>
          <w:rFonts w:ascii="Times New Roman"/>
          <w:b w:val="false"/>
          <w:i w:val="false"/>
          <w:color w:val="000000"/>
          <w:sz w:val="24"/>
          <w:lang w:val="pl-PL"/>
        </w:rPr>
        <w:t xml:space="preserve"> Dz.U.1990.32.191 </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1 </w:t>
      </w:r>
    </w:p>
    <w:p>
      <w:pPr>
        <w:spacing w:after="0"/>
        <w:ind w:left="0"/>
        <w:jc w:val="left"/>
        <w:textAlignment w:val="auto"/>
      </w:pPr>
    </w:p>
    <w:p>
      <w:pPr>
        <w:spacing w:after="0"/>
        <w:ind w:left="0"/>
        <w:jc w:val="left"/>
        <w:textAlignment w:val="auto"/>
      </w:pPr>
      <w:r>
        <w:rPr>
          <w:rFonts w:ascii="Times New Roman"/>
          <w:b w:val="false"/>
          <w:i w:val="false"/>
          <w:color w:val="000000"/>
          <w:sz w:val="24"/>
          <w:lang w:val="pl-PL"/>
        </w:rPr>
        <w:t xml:space="preserve"> Art. 103.</w:t>
      </w:r>
      <w:r>
        <w:rPr>
          <w:rFonts w:ascii="Times New Roman"/>
          <w:b w:val="false"/>
          <w:i w:val="false"/>
          <w:color w:val="000000"/>
          <w:sz w:val="24"/>
          <w:lang w:val="pl-PL"/>
        </w:rPr>
        <w:t xml:space="preserve"> [Wejście w życie ustawy]</w:t>
      </w:r>
    </w:p>
    <w:p>
      <w:pPr>
        <w:spacing w:before="25" w:after="0"/>
        <w:ind w:left="0"/>
        <w:jc w:val="left"/>
        <w:textAlignment w:val="auto"/>
      </w:pPr>
      <w:r>
        <w:rPr>
          <w:rFonts w:ascii="Times New Roman"/>
          <w:b w:val="false"/>
          <w:i w:val="false"/>
          <w:color w:val="000000"/>
          <w:sz w:val="24"/>
          <w:lang w:val="pl-PL"/>
        </w:rPr>
        <w:t xml:space="preserve">Ustawa wchodzi w życie w terminie </w:t>
      </w:r>
      <w:r>
        <w:rPr>
          <w:rFonts w:ascii="Times New Roman"/>
          <w:b w:val="false"/>
          <w:i w:val="false"/>
          <w:color w:val="000000"/>
          <w:sz w:val="24"/>
          <w:lang w:val="pl-PL"/>
        </w:rPr>
        <w:t>4</w:t>
      </w:r>
      <w:r>
        <w:rPr>
          <w:rFonts w:ascii="Times New Roman"/>
          <w:b w:val="false"/>
          <w:i w:val="false"/>
          <w:color w:val="000000"/>
          <w:sz w:val="24"/>
          <w:lang w:val="pl-PL"/>
        </w:rPr>
        <w:t xml:space="preserve"> i na zasadach określonych ustawą - Przepisy wprowadzające ustawę o samorządzie terytorialnym, z wyjątkiem art. 5 ust. 4 i art. 17, które wchodzą w życie z dniem ogłoszenia </w:t>
      </w:r>
      <w:r>
        <w:rPr>
          <w:rFonts w:ascii="Times New Roman"/>
          <w:b w:val="false"/>
          <w:i w:val="false"/>
          <w:color w:val="000000"/>
          <w:sz w:val="24"/>
          <w:lang w:val="pl-PL"/>
        </w:rPr>
        <w:t>5</w:t>
      </w:r>
      <w:r>
        <w:rPr>
          <w:rFonts w:ascii="Times New Roman"/>
          <w:b w:val="false"/>
          <w:i w:val="false"/>
          <w:color w:val="000000"/>
          <w:sz w:val="24"/>
          <w:lang w:val="pl-PL"/>
        </w:rPr>
        <w:t xml:space="preserve"> .</w:t>
      </w: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 xml:space="preserve">USTAWA </w:t>
      </w:r>
    </w:p>
    <w:p>
      <w:pPr>
        <w:spacing w:before="80" w:after="0"/>
        <w:ind w:left="0"/>
        <w:jc w:val="center"/>
        <w:textAlignment w:val="auto"/>
      </w:pPr>
      <w:r>
        <w:rPr>
          <w:rFonts w:ascii="Times New Roman"/>
          <w:b/>
          <w:i w:val="false"/>
          <w:color w:val="000000"/>
          <w:sz w:val="24"/>
          <w:lang w:val="pl-PL"/>
        </w:rPr>
        <w:t>z dnia 8 marca 1990 r.</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 o </w:t>
      </w:r>
      <w:r>
        <w:rPr>
          <w:rFonts w:ascii="Times New Roman"/>
          <w:b/>
          <w:i/>
          <w:color w:val="000000"/>
          <w:sz w:val="24"/>
          <w:lang w:val="pl-PL"/>
        </w:rPr>
        <w:t>samorządzie gminnym</w:t>
      </w:r>
    </w:p>
    <w:p>
      <w:pPr>
        <w:spacing w:after="0"/>
        <w:ind w:left="0"/>
        <w:jc w:val="center"/>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[Wspólnota samorządowa]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Mieszkańcy gminy tworzą z mocy prawa wspólnotę samorządową.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Ilekroć w ustawie jest mowa o gminie, należy przez to rozumieć wspólnotę samorządową oraz odpowiednie terytorium.</w:t>
      </w:r>
    </w:p>
    <w:p>
      <w:pPr>
        <w:spacing w:before="80"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[Podmiotowość i samodzielność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wykonuje zadania publiczne w imieniu własnym i na własną odpowiedzialność.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Gmina posiada osobowość prawną.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Samodzielność gminy podlega ochronie sądowej.</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[Statut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 ustroju gminy stanowi jej statut.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Projekt statutu gminy powyżej 300 000 mieszkańców podlega uzgodnieniu z Prezesem Rady Ministrów na wniosek ministra właściwego do spraw administracji publicznej.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sprawach spornych rozstrzyga Rada Ministrów.</w:t>
      </w:r>
    </w:p>
    <w:p>
      <w:pPr>
        <w:spacing w:before="80"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[Zmiany terytorialne gmin, nadawanie statusu miasta, ustalanie i zmiany nazw gmin]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Ministrów,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tworzy, łączy, dzieli i znosi gminy oraz ustala ich granice;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nadaje gminie lub miejscowości status miasta i ustala jego granice;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ustala i zmienia nazwy gmin oraz siedziby ich władz.</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Rozporządzenie, o którym mowa w </w:t>
      </w:r>
      <w:r>
        <w:rPr>
          <w:rFonts w:ascii="Times New Roman"/>
          <w:b w:val="false"/>
          <w:i w:val="false"/>
          <w:color w:val="1b1b1b"/>
          <w:sz w:val="24"/>
          <w:lang w:val="pl-PL"/>
        </w:rPr>
        <w:t>ust. 1</w:t>
      </w:r>
      <w:r>
        <w:rPr>
          <w:rFonts w:ascii="Times New Roman"/>
          <w:b w:val="false"/>
          <w:i w:val="false"/>
          <w:color w:val="000000"/>
          <w:sz w:val="24"/>
          <w:lang w:val="pl-PL"/>
        </w:rPr>
        <w:t>, może być wydane także na wniosek zainteresowanej rady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Ustalenie i zmiana granic gmin dokonywane są w sposób zapewniający gminie terytorium możliwie jednorodne ze względu na układ osadniczy i przestrzenny, uwzględniający więzi społeczne, gospodarcze i kulturowe oraz zapewniający zdolność wykonywania zadań publicznych.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Nadanie gminie lub miejscowości statusu miasta, ustalenie jego granic i ich zmiana dokonywane są w sposób uwzględniający infrastrukturę społeczną i techniczną oraz układ urbanistyczny i charakter zabudowy.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Zmiany, o których mowa w </w:t>
      </w:r>
      <w:r>
        <w:rPr>
          <w:rFonts w:ascii="Times New Roman"/>
          <w:b w:val="false"/>
          <w:i w:val="false"/>
          <w:color w:val="1b1b1b"/>
          <w:sz w:val="24"/>
          <w:lang w:val="pl-PL"/>
        </w:rPr>
        <w:t>ust. 1</w:t>
      </w:r>
      <w:r>
        <w:rPr>
          <w:rFonts w:ascii="Times New Roman"/>
          <w:b w:val="false"/>
          <w:i w:val="false"/>
          <w:color w:val="000000"/>
          <w:sz w:val="24"/>
          <w:lang w:val="pl-PL"/>
        </w:rPr>
        <w:t>, następują z dniem 1 stycznia.</w:t>
      </w:r>
    </w:p>
    <w:p>
      <w:pPr>
        <w:spacing w:before="80" w:after="0"/>
        <w:ind w:left="0"/>
        <w:jc w:val="left"/>
        <w:textAlignment w:val="auto"/>
      </w:pPr>
      <w:r>
        <w:rPr>
          <w:rFonts w:ascii="Times New Roman"/>
          <w:b/>
          <w:i w:val="false"/>
          <w:color w:val="000000"/>
          <w:sz w:val="24"/>
          <w:lang w:val="pl-PL"/>
        </w:rPr>
        <w:t xml:space="preserve"> Art. 4a.</w:t>
      </w:r>
      <w:r>
        <w:rPr>
          <w:rFonts w:ascii="Times New Roman"/>
          <w:b/>
          <w:i w:val="false"/>
          <w:color w:val="000000"/>
          <w:sz w:val="24"/>
          <w:lang w:val="pl-PL"/>
        </w:rPr>
        <w:t xml:space="preserve"> [Konsultacje poprzedzające wydanie rozporządzenia]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Wydanie rozporządzenia, o którym mowa w </w:t>
      </w:r>
      <w:r>
        <w:rPr>
          <w:rFonts w:ascii="Times New Roman"/>
          <w:b w:val="false"/>
          <w:i w:val="false"/>
          <w:color w:val="1b1b1b"/>
          <w:sz w:val="24"/>
          <w:lang w:val="pl-PL"/>
        </w:rPr>
        <w:t>art. 4 ust. 1</w:t>
      </w:r>
      <w:r>
        <w:rPr>
          <w:rFonts w:ascii="Times New Roman"/>
          <w:b w:val="false"/>
          <w:i w:val="false"/>
          <w:color w:val="000000"/>
          <w:sz w:val="24"/>
          <w:lang w:val="pl-PL"/>
        </w:rPr>
        <w:t xml:space="preserve">, wymaga zasięgnięcia przez ministra właściwego do spraw administracji publicznej opinii zainteresowanych rad gmin, poprzedzonych przeprowadzeniem przez te rady konsultacji z mieszkańcami, a w przypadku zmian granic gmin naruszających granice powiatów lub województw - dodatkowo opinii odpowiednich rad powiatów lub sejmików województw, z zastrzeżeniem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Konsultacje z mieszkańcami w sprawach zmiany granic gmin lub granic miasta polegającej na wyłączeniu obszaru lub części obszaru jednostki pomocniczej gminy i jego włączeniu do sąsiedniej jednostki pomocniczej tej gminy lub do sąsiedniej gminy mogą zostać ograniczone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mieszkańców jednostki pomocniczej gminy objętych zmianą - przez odpowiednie rady gmin;</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mieszkańców gmin objętych zmianą naruszającą granice powiatów lub województw - przez odpowiednie rady powiatów lub sejmiki województw.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niewyrażenia opinii, o której mowa w </w:t>
      </w:r>
      <w:r>
        <w:rPr>
          <w:rFonts w:ascii="Times New Roman"/>
          <w:b w:val="false"/>
          <w:i w:val="false"/>
          <w:color w:val="1b1b1b"/>
          <w:sz w:val="24"/>
          <w:lang w:val="pl-PL"/>
        </w:rPr>
        <w:t>ust. 1</w:t>
      </w:r>
      <w:r>
        <w:rPr>
          <w:rFonts w:ascii="Times New Roman"/>
          <w:b w:val="false"/>
          <w:i w:val="false"/>
          <w:color w:val="000000"/>
          <w:sz w:val="24"/>
          <w:lang w:val="pl-PL"/>
        </w:rPr>
        <w:t>, w terminie 3 miesięcy od dnia otrzymania wystąpienia o opinię, wymóg zasięgnięcia opinii uznaje się za spełniony.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przeprowadzenia referendum lokalnego w sprawie utworzenia, połączenia, podziału i zniesienia gminy oraz ustalenia granic gminy, o którym mowa w </w:t>
      </w:r>
      <w:r>
        <w:rPr>
          <w:rFonts w:ascii="Times New Roman"/>
          <w:b w:val="false"/>
          <w:i w:val="false"/>
          <w:color w:val="1b1b1b"/>
          <w:sz w:val="24"/>
          <w:lang w:val="pl-PL"/>
        </w:rPr>
        <w:t>art. 4c</w:t>
      </w:r>
      <w:r>
        <w:rPr>
          <w:rFonts w:ascii="Times New Roman"/>
          <w:b w:val="false"/>
          <w:i w:val="false"/>
          <w:color w:val="000000"/>
          <w:sz w:val="24"/>
          <w:lang w:val="pl-PL"/>
        </w:rPr>
        <w:t xml:space="preserve">, konsultacji z mieszkańcami,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nie przeprowadza się.</w:t>
      </w:r>
    </w:p>
    <w:p>
      <w:pPr>
        <w:spacing w:before="80" w:after="0"/>
        <w:ind w:left="0"/>
        <w:jc w:val="left"/>
        <w:textAlignment w:val="auto"/>
      </w:pPr>
      <w:r>
        <w:rPr>
          <w:rFonts w:ascii="Times New Roman"/>
          <w:b/>
          <w:i w:val="false"/>
          <w:color w:val="000000"/>
          <w:sz w:val="24"/>
          <w:lang w:val="pl-PL"/>
        </w:rPr>
        <w:t xml:space="preserve"> Art. 4b.</w:t>
      </w:r>
      <w:r>
        <w:rPr>
          <w:rFonts w:ascii="Times New Roman"/>
          <w:b/>
          <w:i w:val="false"/>
          <w:color w:val="000000"/>
          <w:sz w:val="24"/>
          <w:lang w:val="pl-PL"/>
        </w:rPr>
        <w:t xml:space="preserve"> [Wniosek rady gminy o wydanie rozporządzenia]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Wydanie rozporządzenia, o którym mowa w </w:t>
      </w:r>
      <w:r>
        <w:rPr>
          <w:rFonts w:ascii="Times New Roman"/>
          <w:b w:val="false"/>
          <w:i w:val="false"/>
          <w:color w:val="1b1b1b"/>
          <w:sz w:val="24"/>
          <w:lang w:val="pl-PL"/>
        </w:rPr>
        <w:t>art. 4 ust. 1</w:t>
      </w:r>
      <w:r>
        <w:rPr>
          <w:rFonts w:ascii="Times New Roman"/>
          <w:b w:val="false"/>
          <w:i w:val="false"/>
          <w:color w:val="000000"/>
          <w:sz w:val="24"/>
          <w:lang w:val="pl-PL"/>
        </w:rPr>
        <w:t>, na wniosek rady gminy wymaga: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wniosku rady gminy poprzedzonego przeprowadzeniem przez tę radę konsultacji z mieszkańcami, wraz z uzasadnieniem oraz niezbędnymi dokumentami, mapami i informacjami potwierdzającymi zasadność wniosku;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opinii rad gmin objętych wnioskiem, poprzedzonych przeprowadzeniem przez te rady konsultacji z mieszkańcami, a w przypadku zmiany granic gminy naruszającej granice powiatów lub województw - opinii odpowiednich rad powiatów lub sejmików województw;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opinii wojewody właściwego dla gminy lub gmin objętych wnioskiem.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wniosku i opinii,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przepisy </w:t>
      </w:r>
      <w:r>
        <w:rPr>
          <w:rFonts w:ascii="Times New Roman"/>
          <w:b w:val="false"/>
          <w:i w:val="false"/>
          <w:color w:val="1b1b1b"/>
          <w:sz w:val="24"/>
          <w:lang w:val="pl-PL"/>
        </w:rPr>
        <w:t>art. 4a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występuje z wnioskiem, o którym mowa w </w:t>
      </w:r>
      <w:r>
        <w:rPr>
          <w:rFonts w:ascii="Times New Roman"/>
          <w:b w:val="false"/>
          <w:i w:val="false"/>
          <w:color w:val="1b1b1b"/>
          <w:sz w:val="24"/>
          <w:lang w:val="pl-PL"/>
        </w:rPr>
        <w:t>ust. 1</w:t>
      </w:r>
      <w:r>
        <w:rPr>
          <w:rFonts w:ascii="Times New Roman"/>
          <w:b w:val="false"/>
          <w:i w:val="false"/>
          <w:color w:val="000000"/>
          <w:sz w:val="24"/>
          <w:lang w:val="pl-PL"/>
        </w:rPr>
        <w:t>, do ministra właściwego do spraw administracji publicznej za pośrednictwem wojewody, w terminie do dnia 31 marca.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Ministrów określi, w drodze rozporządzenia, tryb postępowania przy składaniu wniosków, o których mowa w </w:t>
      </w:r>
      <w:r>
        <w:rPr>
          <w:rFonts w:ascii="Times New Roman"/>
          <w:b w:val="false"/>
          <w:i w:val="false"/>
          <w:color w:val="1b1b1b"/>
          <w:sz w:val="24"/>
          <w:lang w:val="pl-PL"/>
        </w:rPr>
        <w:t>ust. 1</w:t>
      </w:r>
      <w:r>
        <w:rPr>
          <w:rFonts w:ascii="Times New Roman"/>
          <w:b w:val="false"/>
          <w:i w:val="false"/>
          <w:color w:val="000000"/>
          <w:sz w:val="24"/>
          <w:lang w:val="pl-PL"/>
        </w:rPr>
        <w:t>, oraz dokumenty, które należy dołączyć do wniosku.</w:t>
      </w:r>
    </w:p>
    <w:p>
      <w:pPr>
        <w:spacing w:before="80" w:after="0"/>
        <w:ind w:left="0"/>
        <w:jc w:val="left"/>
        <w:textAlignment w:val="auto"/>
      </w:pPr>
      <w:r>
        <w:rPr>
          <w:rFonts w:ascii="Times New Roman"/>
          <w:b/>
          <w:i w:val="false"/>
          <w:color w:val="000000"/>
          <w:sz w:val="24"/>
          <w:lang w:val="pl-PL"/>
        </w:rPr>
        <w:t xml:space="preserve"> Art. 4c.</w:t>
      </w:r>
      <w:r>
        <w:rPr>
          <w:rFonts w:ascii="Times New Roman"/>
          <w:b/>
          <w:i w:val="false"/>
          <w:color w:val="000000"/>
          <w:sz w:val="24"/>
          <w:lang w:val="pl-PL"/>
        </w:rPr>
        <w:t xml:space="preserve"> [Referendum lokalne z inicjatywy mieszkańców]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sprawie utworzenia, połączenia, podziału i zniesienia gminy oraz ustalenia granic gminy może być przeprowadzone referendum lokalne z inicjatywy mieszkańców.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inicjatywą przeprowadzenia referendum,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wystąpić może jedynie grupa co najmniej 15 obywateli, o której mowa w </w:t>
      </w:r>
      <w:r>
        <w:rPr>
          <w:rFonts w:ascii="Times New Roman"/>
          <w:b w:val="false"/>
          <w:i w:val="false"/>
          <w:color w:val="1b1b1b"/>
          <w:sz w:val="24"/>
          <w:lang w:val="pl-PL"/>
        </w:rPr>
        <w:t>art. 11 ust. 1a</w:t>
      </w:r>
      <w:r>
        <w:rPr>
          <w:rFonts w:ascii="Times New Roman"/>
          <w:b w:val="false"/>
          <w:i w:val="false"/>
          <w:color w:val="000000"/>
          <w:sz w:val="24"/>
          <w:lang w:val="pl-PL"/>
        </w:rPr>
        <w:t xml:space="preserve"> ustawy z dnia 15 września 2000 r. o referendum lokalnym (Dz. U. z 2025 r. poz. 472).</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Referendum, o którym mowa w </w:t>
      </w:r>
      <w:r>
        <w:rPr>
          <w:rFonts w:ascii="Times New Roman"/>
          <w:b w:val="false"/>
          <w:i w:val="false"/>
          <w:color w:val="1b1b1b"/>
          <w:sz w:val="24"/>
          <w:lang w:val="pl-PL"/>
        </w:rPr>
        <w:t>ust. 1</w:t>
      </w:r>
      <w:r>
        <w:rPr>
          <w:rFonts w:ascii="Times New Roman"/>
          <w:b w:val="false"/>
          <w:i w:val="false"/>
          <w:color w:val="000000"/>
          <w:sz w:val="24"/>
          <w:lang w:val="pl-PL"/>
        </w:rPr>
        <w:t>, nie przeprowadza się, jeżeli z analizy przeprowadzonej przed referendum wynika, iż na skutek podziału lub ustalenia nowych granic gminy: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dochody podatkowe na mieszkańca gminy w zmienionych granicach lub gminy utworzonej byłyby niższe od najniższych dochodów podatkowych na mieszkańca ustalonych dla poszczególnych gmin zgodnie z ustawą z dnia 1 października 2024 r. o dochodach jednostek samorządu terytorialnego (Dz. U. poz. 1572 i 1717 oraz z 2025 r. poz. 1659);</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gmina w zmienionych granicach lub gmina utworzona byłaby mniejsza od najmniejszej pod względem liczby mieszkańców gminy w Polsce według stanu na dzień 31 grudnia roku poprzedzającego ogłoszenie rozporządzenia, o którym mowa w </w:t>
      </w:r>
      <w:r>
        <w:rPr>
          <w:rFonts w:ascii="Times New Roman"/>
          <w:b w:val="false"/>
          <w:i w:val="false"/>
          <w:color w:val="1b1b1b"/>
          <w:sz w:val="24"/>
          <w:lang w:val="pl-PL"/>
        </w:rPr>
        <w:t>art.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Analizy, o której mowa w </w:t>
      </w:r>
      <w:r>
        <w:rPr>
          <w:rFonts w:ascii="Times New Roman"/>
          <w:b w:val="false"/>
          <w:i w:val="false"/>
          <w:color w:val="1b1b1b"/>
          <w:sz w:val="24"/>
          <w:lang w:val="pl-PL"/>
        </w:rPr>
        <w:t>ust. 3</w:t>
      </w:r>
      <w:r>
        <w:rPr>
          <w:rFonts w:ascii="Times New Roman"/>
          <w:b w:val="false"/>
          <w:i w:val="false"/>
          <w:color w:val="000000"/>
          <w:sz w:val="24"/>
          <w:lang w:val="pl-PL"/>
        </w:rPr>
        <w:t>, dokonuje właściwy wojewoda.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przeprowadzania z inicjatywy mieszkańców referendum,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pytanie zawarte we wniosku, o którym mowa w </w:t>
      </w:r>
      <w:r>
        <w:rPr>
          <w:rFonts w:ascii="Times New Roman"/>
          <w:b w:val="false"/>
          <w:i w:val="false"/>
          <w:color w:val="1b1b1b"/>
          <w:sz w:val="24"/>
          <w:lang w:val="pl-PL"/>
        </w:rPr>
        <w:t>art. 15 ust. 2</w:t>
      </w:r>
      <w:r>
        <w:rPr>
          <w:rFonts w:ascii="Times New Roman"/>
          <w:b w:val="false"/>
          <w:i w:val="false"/>
          <w:color w:val="000000"/>
          <w:sz w:val="24"/>
          <w:lang w:val="pl-PL"/>
        </w:rPr>
        <w:t xml:space="preserve"> ustawy z dnia 15 września 2000 r. o referendum lokalnym, powinno określać szczegółowo proponowane zmiany w podziale terytorialnym państwa.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Wojewoda przekazuje ministrowi właściwemu do spraw administracji publicznej informację o publikacji w wojewódzkim dzienniku urzędowym protokołu wyniku referendum,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4d.</w:t>
      </w:r>
      <w:r>
        <w:rPr>
          <w:rFonts w:ascii="Times New Roman"/>
          <w:b/>
          <w:i w:val="false"/>
          <w:color w:val="000000"/>
          <w:sz w:val="24"/>
          <w:lang w:val="pl-PL"/>
        </w:rPr>
        <w:t xml:space="preserve"> [Wyłączenie zmian terytorialnych gmin]</w:t>
      </w:r>
    </w:p>
    <w:p>
      <w:pPr>
        <w:spacing w:after="0"/>
        <w:ind w:left="0"/>
        <w:jc w:val="left"/>
        <w:textAlignment w:val="auto"/>
      </w:pPr>
      <w:r>
        <w:rPr>
          <w:rFonts w:ascii="Times New Roman"/>
          <w:b w:val="false"/>
          <w:i w:val="false"/>
          <w:color w:val="000000"/>
          <w:sz w:val="24"/>
          <w:lang w:val="pl-PL"/>
        </w:rPr>
        <w:t xml:space="preserve">Rada Ministrów nie przeprowadza zmian, o których mowa w </w:t>
      </w:r>
      <w:r>
        <w:rPr>
          <w:rFonts w:ascii="Times New Roman"/>
          <w:b w:val="false"/>
          <w:i w:val="false"/>
          <w:color w:val="1b1b1b"/>
          <w:sz w:val="24"/>
          <w:lang w:val="pl-PL"/>
        </w:rPr>
        <w:t>art. 4 ust. 1 pkt 1</w:t>
      </w:r>
      <w:r>
        <w:rPr>
          <w:rFonts w:ascii="Times New Roman"/>
          <w:b w:val="false"/>
          <w:i w:val="false"/>
          <w:color w:val="000000"/>
          <w:sz w:val="24"/>
          <w:lang w:val="pl-PL"/>
        </w:rPr>
        <w:t>,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dochody podatkowe na mieszkańca gminy w zmienionych granicach lub gminy utworzonej byłyby niższe od najniższych dochodów podatkowych na mieszkańca ustalonych dla poszczególnych gmin zgodnie z ustawą z dnia 1 października 2024 r. o dochodach jednostek samorządu terytorialnego;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gmina w zmienionych granicach lub gmina utworzona byłaby mniejsza od najmniejszej pod względem liczby mieszkańców gminy w Polsce według stanu na dzień 31 grudnia roku poprzedzającego ogłoszenie rozporządzenia, o którym mowa w </w:t>
      </w:r>
      <w:r>
        <w:rPr>
          <w:rFonts w:ascii="Times New Roman"/>
          <w:b w:val="false"/>
          <w:i w:val="false"/>
          <w:color w:val="1b1b1b"/>
          <w:sz w:val="24"/>
          <w:lang w:val="pl-PL"/>
        </w:rPr>
        <w:t>art.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4e.</w:t>
      </w:r>
      <w:r>
        <w:rPr>
          <w:rFonts w:ascii="Times New Roman"/>
          <w:b/>
          <w:i w:val="false"/>
          <w:color w:val="000000"/>
          <w:sz w:val="24"/>
          <w:lang w:val="pl-PL"/>
        </w:rPr>
        <w:t xml:space="preserve"> [Pełnomocnik do spraw połączenia gmin lub utworzenia nowej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łączenia gmin lub tworzenia nowej gminy Prezes Rady Ministrów, na wniosek wojewody zgłoszony za pośrednictwem ministra właściwego do spraw administracji publicznej, wyznacza pełnomocnika do spraw połączenia gmin lub utworzenia nowej gminy spośród pracowników podległych wojewodzie albo pracowników urzędu gminy, której obszar wchodzi w skład łączonej lub nowo tworzonej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czasu połączenia gmin lub utworzenia nowej gminy zadaniem pełnomocnika,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jest przygotowanie organizacyjne i prawne gminy do wykonywania zadań publicznych, w tym przygotowanie projektu uchwały budżetowej gminy w trybie i na zasadach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 finansach publicznych.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 dniem połączenia gmin lub utworzenia nowej gminy pełnomocnik,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przejmuje wykonywanie zadań i kompetencji ich organów do dnia wyboru nowych organów gminy, a w przypadku, o którym mowa w </w:t>
      </w:r>
      <w:r>
        <w:rPr>
          <w:rFonts w:ascii="Times New Roman"/>
          <w:b w:val="false"/>
          <w:i w:val="false"/>
          <w:color w:val="1b1b1b"/>
          <w:sz w:val="24"/>
          <w:lang w:val="pl-PL"/>
        </w:rPr>
        <w:t>art. 390a § 2</w:t>
      </w:r>
      <w:r>
        <w:rPr>
          <w:rFonts w:ascii="Times New Roman"/>
          <w:b w:val="false"/>
          <w:i w:val="false"/>
          <w:color w:val="000000"/>
          <w:sz w:val="24"/>
          <w:lang w:val="pl-PL"/>
        </w:rPr>
        <w:t xml:space="preserve"> ustawy z dnia 5 stycznia 2011 r. - Kodeks wyborczy (Dz. U. z 2025 r. poz. 365 i 1792 oraz z 2026 r. poz. 178) - do dnia pierwszej sesji rady gminy zwołanej w trybie art. 20 ust. 2ba.</w:t>
      </w:r>
    </w:p>
    <w:p>
      <w:pPr>
        <w:spacing w:before="80" w:after="0"/>
        <w:ind w:left="0"/>
        <w:jc w:val="left"/>
        <w:textAlignment w:val="auto"/>
      </w:pPr>
      <w:r>
        <w:rPr>
          <w:rFonts w:ascii="Times New Roman"/>
          <w:b/>
          <w:i w:val="false"/>
          <w:color w:val="000000"/>
          <w:sz w:val="24"/>
          <w:lang w:val="pl-PL"/>
        </w:rPr>
        <w:t xml:space="preserve"> Art. 4ea.</w:t>
      </w:r>
      <w:r>
        <w:rPr>
          <w:rFonts w:ascii="Times New Roman"/>
          <w:b/>
          <w:i w:val="false"/>
          <w:color w:val="000000"/>
          <w:sz w:val="24"/>
          <w:lang w:val="pl-PL"/>
        </w:rPr>
        <w:t xml:space="preserve"> [Następstwo prawne gminy powstałej w wyniku połączenia gmin]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powstała w wyniku połączenia gmin wstępuje we wszystkie prawa i obowiązki połączonych gmin, w tym prawa i obowiązki wynikające z zezwoleń, koncesji oraz innych aktów administracyjnych.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Organy gminy powstałej w wyniku połączenia gmin stają się organami właściwymi lub stronami wszczętych i niezakończonych postępowań administracyjnych i sądowych.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Ujawnienie w księgach wieczystych lub w rejestrach przejścia na gminę, o której mowa w </w:t>
      </w:r>
      <w:r>
        <w:rPr>
          <w:rFonts w:ascii="Times New Roman"/>
          <w:b w:val="false"/>
          <w:i w:val="false"/>
          <w:color w:val="1b1b1b"/>
          <w:sz w:val="24"/>
          <w:lang w:val="pl-PL"/>
        </w:rPr>
        <w:t>ust. 1</w:t>
      </w:r>
      <w:r>
        <w:rPr>
          <w:rFonts w:ascii="Times New Roman"/>
          <w:b w:val="false"/>
          <w:i w:val="false"/>
          <w:color w:val="000000"/>
          <w:sz w:val="24"/>
          <w:lang w:val="pl-PL"/>
        </w:rPr>
        <w:t>, praw ujawnionych w tych księgach lub rejestrach następuje na wniosek gminy.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rozporządzenie w sprawie połączenia gmin zostało wydane na wniosek poparty przez wszystkie zainteresowane rady gmin, gminy te zawierają porozumienie, o którym mowa w </w:t>
      </w:r>
      <w:r>
        <w:rPr>
          <w:rFonts w:ascii="Times New Roman"/>
          <w:b w:val="false"/>
          <w:i w:val="false"/>
          <w:color w:val="1b1b1b"/>
          <w:sz w:val="24"/>
          <w:lang w:val="pl-PL"/>
        </w:rPr>
        <w:t>art. 44 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Akty prawa miejscowego ustanowione przez organy gmin przed połączeniem gmin stają się aktami prawa miejscowego gminy powstałej w wyniku połączenia gmin, obowiązującymi na obszarze działania organów, które je ustanowiły, do dnia wejścia w życie nowych aktów prawa miejscowego ustanowionych przez organ gminy powstałej w wyniku połączenia gmin, jednak niedłużej niż przez okres 3 lat od dnia połączenia.</w:t>
      </w:r>
    </w:p>
    <w:p>
      <w:pPr>
        <w:spacing w:before="80" w:after="0"/>
        <w:ind w:left="0"/>
        <w:jc w:val="left"/>
        <w:textAlignment w:val="auto"/>
      </w:pPr>
      <w:r>
        <w:rPr>
          <w:rFonts w:ascii="Times New Roman"/>
          <w:b/>
          <w:i w:val="false"/>
          <w:color w:val="000000"/>
          <w:sz w:val="24"/>
          <w:lang w:val="pl-PL"/>
        </w:rPr>
        <w:t xml:space="preserve"> Art. 4eb.</w:t>
      </w:r>
      <w:r>
        <w:rPr>
          <w:rFonts w:ascii="Times New Roman"/>
          <w:b/>
          <w:i w:val="false"/>
          <w:color w:val="000000"/>
          <w:sz w:val="24"/>
          <w:lang w:val="pl-PL"/>
        </w:rPr>
        <w:t xml:space="preserve"> [Następstwo prawne w przypadku zmiany granic gmin]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zmiany granic gmin polegającej na wyłączeniu części obszaru gminy i jego włączeniu do sąsiedniej gminy, gmina, do której został włączony ten obszar, wstępuje we wszystkie prawa i obowiązki gminy na tym obszarze, w tym prawa i obowiązki wynikające z zezwoleń, koncesji oraz innych aktów administracyjnych.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Akty prawa miejscowego z zakresu planowania i zagospodarowania przestrzennego ustanowione przez organ gminy przed zmianą granic:</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części dotyczącej obszaru, który został wyłączony z tej gminy, stają się aktami prawa miejscowego gminy, do której ten obszar został włączony i obowiązują do dnia wejścia w życie nowych aktów prawa miejscowego ustanowionych przez organ tej gminy, jednak niedłużej niż przez okres 3 lat od dnia zmiany granic gminy;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części dotyczącej obszaru, który nie został wyłączony z tej gminy, pozostają w mocy.</w:t>
      </w:r>
    </w:p>
    <w:p>
      <w:pPr>
        <w:spacing w:before="80" w:after="0"/>
        <w:ind w:left="0"/>
        <w:jc w:val="left"/>
        <w:textAlignment w:val="auto"/>
      </w:pPr>
      <w:r>
        <w:rPr>
          <w:rFonts w:ascii="Times New Roman"/>
          <w:b/>
          <w:i w:val="false"/>
          <w:color w:val="000000"/>
          <w:sz w:val="24"/>
          <w:lang w:val="pl-PL"/>
        </w:rPr>
        <w:t xml:space="preserve"> Art. 4f.</w:t>
      </w:r>
      <w:r>
        <w:rPr>
          <w:rFonts w:ascii="Times New Roman"/>
          <w:b/>
          <w:i w:val="false"/>
          <w:color w:val="000000"/>
          <w:sz w:val="24"/>
          <w:lang w:val="pl-PL"/>
        </w:rPr>
        <w:t xml:space="preserve"> [Osoba wykonująca zadania i kompetencje rady gminy]</w:t>
      </w:r>
    </w:p>
    <w:p>
      <w:pPr>
        <w:spacing w:after="0"/>
        <w:ind w:left="0"/>
        <w:jc w:val="left"/>
        <w:textAlignment w:val="auto"/>
      </w:pPr>
      <w:r>
        <w:rPr>
          <w:rFonts w:ascii="Times New Roman"/>
          <w:b w:val="false"/>
          <w:i w:val="false"/>
          <w:color w:val="000000"/>
          <w:sz w:val="24"/>
          <w:lang w:val="pl-PL"/>
        </w:rPr>
        <w:t xml:space="preserve">Jeżeli w wyniku zmian w podziale terytorialnym państwa rada gminy została z mocy prawa rozwiązana na podstawie </w:t>
      </w:r>
      <w:r>
        <w:rPr>
          <w:rFonts w:ascii="Times New Roman"/>
          <w:b w:val="false"/>
          <w:i w:val="false"/>
          <w:color w:val="1b1b1b"/>
          <w:sz w:val="24"/>
          <w:lang w:val="pl-PL"/>
        </w:rPr>
        <w:t>art. 390 § 5</w:t>
      </w:r>
      <w:r>
        <w:rPr>
          <w:rFonts w:ascii="Times New Roman"/>
          <w:b w:val="false"/>
          <w:i w:val="false"/>
          <w:color w:val="000000"/>
          <w:sz w:val="24"/>
          <w:lang w:val="pl-PL"/>
        </w:rPr>
        <w:t xml:space="preserve"> ustawy z dnia 5 stycznia 2011 r. - Kodeks wyborczy, Prezes Rady Ministrów na wniosek wojewody zgłoszony za pośrednictwem ministra właściwego do spraw administracji publicznej wyznacza osobę, która wykonuje zadania i kompetencje rady gminy do czasu wyboru nowej rady.</w:t>
      </w:r>
    </w:p>
    <w:p>
      <w:pPr>
        <w:spacing w:before="80"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[Jednostki pomocnicze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może tworzyć jednostki pomocnicze: sołectwa oraz dzielnice, osiedla i inne. Jednostką pomocniczą może być również położone na terenie gminy miasto.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Jednostkę pomocniczą tworzy rada gminy, w drodze uchwały, po przeprowadzeniu konsultacji z mieszkańcami lub z ich inicjatywy.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tworzenia, łączenia, podziału oraz znoszenia jednostki pomocniczej określa statut gminy.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5a.</w:t>
      </w:r>
      <w:r>
        <w:rPr>
          <w:rFonts w:ascii="Times New Roman"/>
          <w:b/>
          <w:i w:val="false"/>
          <w:color w:val="000000"/>
          <w:sz w:val="24"/>
          <w:lang w:val="pl-PL"/>
        </w:rPr>
        <w:t xml:space="preserve"> [Konsultacje z mieszkańcami; budżet obywatelski]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wypadkach przewidzianych </w:t>
      </w:r>
      <w:r>
        <w:rPr>
          <w:rFonts w:ascii="Times New Roman"/>
          <w:b w:val="false"/>
          <w:i w:val="false"/>
          <w:color w:val="1b1b1b"/>
          <w:sz w:val="24"/>
          <w:lang w:val="pl-PL"/>
        </w:rPr>
        <w:t>ustawą</w:t>
      </w:r>
      <w:r>
        <w:rPr>
          <w:rFonts w:ascii="Times New Roman"/>
          <w:b w:val="false"/>
          <w:i w:val="false"/>
          <w:color w:val="000000"/>
          <w:sz w:val="24"/>
          <w:lang w:val="pl-PL"/>
        </w:rPr>
        <w:t xml:space="preserve"> oraz w innych sprawach ważnych dla gminy mogą być przeprowadzane na jej terytorium konsultacje z mieszkańcami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przeprowadzania konsultacji z mieszkańcami gminy określa uchwała rady gminy, z zastrzeżeniem </w:t>
      </w:r>
      <w:r>
        <w:rPr>
          <w:rFonts w:ascii="Times New Roman"/>
          <w:b w:val="false"/>
          <w:i w:val="false"/>
          <w:color w:val="1b1b1b"/>
          <w:sz w:val="24"/>
          <w:lang w:val="pl-PL"/>
        </w:rPr>
        <w:t>ust. 7</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Szczególną formą konsultacji społecznych jest budżet obywatelski.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ramach budżetu obywatelskiego mieszkańcy w bezpośrednim głosowaniu decydują corocznie o części wydatków budżetu gminy. Zadania wybrane w ramach budżetu obywatelskiego zostają uwzględnione w uchwale budżetowej gminy. Rada gminy w toku prac nad projektem uchwały budżetowej nie może usuwać lub zmieniać w stopniu istotnym zadań wybranych w ramach budżetu obywatelskiego.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gminach będących miastami na prawach powiatu utworzenie budżetu obywatelskiego jest obowiązkowe, z tym że wysokość budżetu obywatelskiego wynosi co najmniej 0,5% wydatków gminy zawartych w ostatnim przedłożonym sprawozdaniu z wykonania budżetu.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Środki wydatkowane w ramach budżetu obywatelskiego mogą być dzielone na pule obejmujące całość gminy i jej części lub kategorie kwotowe projektów dotyczące całości obszaru gminy lub jej części.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Rada gminy określa w drodze uchwały wymagania, jakie powinien spełniać projekt budżetu obywatelskiego,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wymogi formalne, jakim powinny odpowiadać zgłaszane projekty z uwzględnieniem - o ile jest to możliwe - uniwersalnego projektowania, o którym mowa w </w:t>
      </w:r>
      <w:r>
        <w:rPr>
          <w:rFonts w:ascii="Times New Roman"/>
          <w:b w:val="false"/>
          <w:i w:val="false"/>
          <w:color w:val="1b1b1b"/>
          <w:sz w:val="24"/>
          <w:lang w:val="pl-PL"/>
        </w:rPr>
        <w:t>art. 2 pkt 4</w:t>
      </w:r>
      <w:r>
        <w:rPr>
          <w:rFonts w:ascii="Times New Roman"/>
          <w:b w:val="false"/>
          <w:i w:val="false"/>
          <w:color w:val="000000"/>
          <w:sz w:val="24"/>
          <w:lang w:val="pl-PL"/>
        </w:rPr>
        <w:t xml:space="preserve"> ustawy z dnia 19 lipca 2019 r. o zapewnianiu dostępności osobom ze szczególnymi potrzebami (Dz. U. z 2024 r. poz. 1411);</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wymaganą liczbę podpisów mieszkańców popierających projekt, przy czym nie może być ona większa niż 0,1% mieszkańców terenu objętego pulą budżetu obywatelskiego, w którym zgłaszany jest projekt;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oceny zgłoszonych projektów co do ich zgodności z prawem, wykonalności technicznej, spełniania przez nie wymogów formalnych oraz tryb odwołania od decyzji o niedopuszczeniu projektu do głosowania;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przeprowadzania głosowania, ustalania wyników i podawania ich do publicznej wiadomości, biorąc pod uwagę, że zasady przeprowadzania głosowania muszą zapewniać równość i bezpośredniość głosowania.</w:t>
      </w:r>
    </w:p>
    <w:p>
      <w:pPr>
        <w:spacing w:before="80" w:after="0"/>
        <w:ind w:left="0"/>
        <w:jc w:val="left"/>
        <w:textAlignment w:val="auto"/>
      </w:pPr>
      <w:r>
        <w:rPr>
          <w:rFonts w:ascii="Times New Roman"/>
          <w:b/>
          <w:i w:val="false"/>
          <w:color w:val="000000"/>
          <w:sz w:val="24"/>
          <w:lang w:val="pl-PL"/>
        </w:rPr>
        <w:t xml:space="preserve"> Art. 5b.</w:t>
      </w:r>
      <w:r>
        <w:rPr>
          <w:rFonts w:ascii="Times New Roman"/>
          <w:b/>
          <w:i w:val="false"/>
          <w:color w:val="000000"/>
          <w:sz w:val="24"/>
          <w:lang w:val="pl-PL"/>
        </w:rPr>
        <w:t xml:space="preserve"> [Wspieranie i upowszechnianie idei samorządowej; młodzieżowa rada gminy; młodzieżowa rada jednostki pomocniczej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podejmuje działania na rzecz wspierania i upowszechniania idei samorządowej wśród mieszkańców gminy, w szczególności wśród młodzieży, angażując ją w sprawy dla niej istotne.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gminy może wyrazić zgodę na utworzenie młodzieżowej rady gminy z własnej inicjatywy lub na wniosek: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podmiotów reprezentujących zainteresowane środowiska, w szczególności: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organizacji pozarządowych lub podmiotów określonych w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kwietnia 2003 r. o działalności pożytku publicznego i o wolontariacie (Dz. U. z 2025 r. poz. 1338), działających na terenie danej gminy,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samorządu uczniowskiego lub samorządu studenckiego z terenu danej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2</w:t>
      </w:r>
      <w:r>
        <w:rPr>
          <w:rFonts w:ascii="Times New Roman"/>
          <w:b w:val="false"/>
          <w:i w:val="false"/>
          <w:color w:val="000000"/>
          <w:sz w:val="24"/>
          <w:lang w:val="pl-PL"/>
        </w:rPr>
        <w:t>, jest rozpatrywany przez radę gminy w terminie niedłuższym niż 3 miesiące od dnia jego złożenia.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odrzucenia wniosku złożonego przez podmiot, o którym mowa w </w:t>
      </w:r>
      <w:r>
        <w:rPr>
          <w:rFonts w:ascii="Times New Roman"/>
          <w:b w:val="false"/>
          <w:i w:val="false"/>
          <w:color w:val="1b1b1b"/>
          <w:sz w:val="24"/>
          <w:lang w:val="pl-PL"/>
        </w:rPr>
        <w:t>ust. 2 pkt 2</w:t>
      </w:r>
      <w:r>
        <w:rPr>
          <w:rFonts w:ascii="Times New Roman"/>
          <w:b w:val="false"/>
          <w:i w:val="false"/>
          <w:color w:val="000000"/>
          <w:sz w:val="24"/>
          <w:lang w:val="pl-PL"/>
        </w:rPr>
        <w:t>, kolejny wniosek może być złożony przez ten sam podmiot niewcześniej niż po upływie 6 miesięcy od dnia odrzucenia poprzedniego wniosku.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Młodzieżowa rada gminy ma charakter konsultacyjny, doradczy i inicjatywny.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Młodzieżowa rada gminy może zgłosić do uprawnionych podmiotów wniosek o podjęcie inicjatywy uchwałodawczej. Tryb zgłaszania wniosku o podjęcie inicjatywy uchwałodawczej określa statut gminy lub odrębna uchwała rady gminy.</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gminy młodzieżowa rada gminy może kierować zapytania lub wnioski w formie uchwały. Uchwała powinna zawierać krótkie przedstawienie stanu faktycznego będącego jej przedmiotem oraz wynikające z niej pytania. Wójt lub osoba przez niego wyznaczona są obowiązani udzielić odpowiedzi na piśmie, niepóźniej niż w terminie 30 dni od dnia otrzymania uchwały.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Do zadań młodzieżowej rady gminy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opiniowanie projektów uchwał dotyczących młodzieży;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udział w opracowaniu dokumentów strategicznych gminy na rzecz młodzieży;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monitorowanie realizacji dokumentów strategicznych gminy na rzecz młodzieży;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podejmowanie działań na rzecz młodzieży, w szczególności w zakresie edukacji obywatelskiej, na zasadach określonych przez radę gminy.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Młodzieżowa rada gminy może współuczestniczyć w działaniach związanych z tworzeniem i realizacją rządowych dokumentów strategicznych dotyczących polityki młodzieżowej.</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tworząc młodzieżową radę gminy, nadaje jej statut określający w szczególności zasady działania młodzieżowej rady gminy, tryb i kryteria wyboru jej członków oraz zasady wygaśnięcia mandatu i odwołania członka młodzieżowej rady gminy. Podmioty, o których mowa w </w:t>
      </w:r>
      <w:r>
        <w:rPr>
          <w:rFonts w:ascii="Times New Roman"/>
          <w:b w:val="false"/>
          <w:i w:val="false"/>
          <w:color w:val="1b1b1b"/>
          <w:sz w:val="24"/>
          <w:lang w:val="pl-PL"/>
        </w:rPr>
        <w:t>ust. 2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mogą przedstawiać opinie w zakresie projektu statutu.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Członkowi młodzieżowej rady gminy biorącemu udział w posiedzeniach młodzieżowej rady gminy lub w zorganizowanym wydarzeniu, na którym reprezentuje on młodzieżową radę gminy, a w przypadku niepełnoletniego członka młodzieżowej rady gminy - także jego rodzicowi lub opiekunowi prawnemu, zwraca się, na jego wniosek, koszty przejazdu na terenie kraju związane z udziałem w posiedzeniu młodzieżowej rady gminy lub w zorganizowanym wydarzeniu, na którym reprezentuje on młodzieżową radę gminy, na podstawie dokumentów, w szczególności rachunków, faktur lub biletów, potwierdzających poniesione wydatki lub informacji o wysokości poniesionych kosztów przejazdu samochodem. Szczegółowe zasady zwrotu kosztów oraz zasady delegowania przedstawicieli młodzieżowej rady gminy na zorganizowane wydarzenia, na których reprezentują oni młodzieżową radę gminy, reguluje statut młodzieżowej rady gminy.</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Młodzieżowa rada gminy może posiadać opiekuna.</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Statut młodzieżowej rady gminy może określać szczegółowe wymagania, które musi spełniać opiekun, zakres jego obowiązków oraz zasady jego odwoływania.</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Wyboru opiekuna młodzieżowej rady gminy dokonuje rada gminy spośród kandydatów wskazanych przez młodzieżową radę gminy.</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Obsługę administracyjno-biurową młodzieżowej rady gminy zapewnia urząd gminy. Koszty obsługi młodzieżowej rady gminy pokrywa urząd gminy.</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Rada gminy może w statucie jednostki pomocniczej upoważnić ją do utworzenia młodzieżowej rady jednostki pomocniczej.</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Do zadań młodzieżowej rady jednostki pomocniczej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opiniowanie projektów uchwał organu uchwałodawczego jednostki pomocniczej dotyczących młodzieży i projektów uchwał rady gminy dotyczących młodzieży w zakresie dotyczącym jednostki pomocniczej;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udział w opracowaniu dokumentów strategicznych gminy na rzecz młodzieży w zakresie dotyczącym jednostki pomocniczej;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monitorowanie realizacji na terenie jednostki pomocniczej dokumentów, o których mowa w </w:t>
      </w:r>
      <w:r>
        <w:rPr>
          <w:rFonts w:ascii="Times New Roman"/>
          <w:b w:val="false"/>
          <w:i w:val="false"/>
          <w:color w:val="1b1b1b"/>
          <w:sz w:val="24"/>
          <w:lang w:val="pl-PL"/>
        </w:rPr>
        <w:t>pkt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podejmowanie działań na rzecz młodzieży na zasadach określonych przez organ uchwałodawczy jednostki pomocniczej;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współpraca z innymi młodzieżowymi radami, w szczególności z młodzieżową radą gminy, na terenie której jest położona dana jednostka pomocnicza, i młodzieżowymi radami innych jednostek pomocniczych położonych na terenie danej gminy.</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młodzieżowej rady jednostki pomocniczej stosuje się odpowiednio przepisy </w:t>
      </w:r>
      <w:r>
        <w:rPr>
          <w:rFonts w:ascii="Times New Roman"/>
          <w:b w:val="false"/>
          <w:i w:val="false"/>
          <w:color w:val="1b1b1b"/>
          <w:sz w:val="24"/>
          <w:lang w:val="pl-PL"/>
        </w:rPr>
        <w:t>ust. 5-7</w:t>
      </w:r>
      <w:r>
        <w:rPr>
          <w:rFonts w:ascii="Times New Roman"/>
          <w:b w:val="false"/>
          <w:i w:val="false"/>
          <w:color w:val="000000"/>
          <w:sz w:val="24"/>
          <w:lang w:val="pl-PL"/>
        </w:rPr>
        <w:t xml:space="preserve"> i </w:t>
      </w:r>
      <w:r>
        <w:rPr>
          <w:rFonts w:ascii="Times New Roman"/>
          <w:b w:val="false"/>
          <w:i w:val="false"/>
          <w:color w:val="1b1b1b"/>
          <w:sz w:val="24"/>
          <w:lang w:val="pl-PL"/>
        </w:rPr>
        <w:t>9-15</w:t>
      </w:r>
      <w:r>
        <w:rPr>
          <w:rFonts w:ascii="Times New Roman"/>
          <w:b w:val="false"/>
          <w:i w:val="false"/>
          <w:color w:val="000000"/>
          <w:sz w:val="24"/>
          <w:lang w:val="pl-PL"/>
        </w:rPr>
        <w:t>, z tym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młodzieżowa rada jednostki pomocniczej może kierować zapytania lub wnioski w formie uchwały w sprawach dotyczących jednostki pomocniczej do organu wykonawczego;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statut jednostki pomocniczej określa tryb zgłaszania przez młodzieżową radę jednostki pomocniczej wniosku o podjęcie inicjatywy uchwałodawczej przez organ uchwałodawczy jednostki pomocniczej;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reprezentujące zainteresowane środowiska, w szczególności organizacje pozarządowe lub podmioty określone w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kwietnia 2003 r. o działalności pożytku publicznego i o wolontariacie działające na terenie danej jednostki pomocniczej oraz samorząd uczniowski lub samorząd studencki z terenu danej jednostki pomocniczej, mogą przedstawiać opinie w zakresie projektu statutu młodzieżowej rady jednostki pomocniczej.</w:t>
      </w:r>
    </w:p>
    <w:p>
      <w:pPr>
        <w:spacing w:before="80" w:after="0"/>
        <w:ind w:left="0"/>
        <w:jc w:val="left"/>
        <w:textAlignment w:val="auto"/>
      </w:pPr>
      <w:r>
        <w:rPr>
          <w:rFonts w:ascii="Times New Roman"/>
          <w:b/>
          <w:i w:val="false"/>
          <w:color w:val="000000"/>
          <w:sz w:val="24"/>
          <w:lang w:val="pl-PL"/>
        </w:rPr>
        <w:t xml:space="preserve"> Art. 5c.</w:t>
      </w:r>
      <w:r>
        <w:rPr>
          <w:rFonts w:ascii="Times New Roman"/>
          <w:b/>
          <w:i w:val="false"/>
          <w:color w:val="000000"/>
          <w:sz w:val="24"/>
          <w:lang w:val="pl-PL"/>
        </w:rPr>
        <w:t xml:space="preserve"> [Gminna rada seniorów]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sprzyja solidarności międzypokoleniowej oraz tworzy warunki do pobudzania aktywności obywatelskiej osób starszych w społeczności lokalnej.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gminy, z własnej inicjatywy lub na wniosek zainteresowanych środowisk, może utworzyć gminną radę seniorów.</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Rada gminy tworzy gminną radę seniorów na wniosek: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gminie do 20 000 mieszkańców - co najmniej 50 mieszkańców tej gminy, którzy ukończyli 60 lat;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gminie powyżej 20 000 mieszkańców - co najmniej 100 mieszkańców tej gminy, którzy ukończyli 60 lat.</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2</w:t>
      </w:r>
      <w:r>
        <w:rPr>
          <w:rFonts w:ascii="Times New Roman"/>
          <w:b w:val="false"/>
          <w:i w:val="false"/>
          <w:color w:val="000000"/>
          <w:sz w:val="24"/>
          <w:lang w:val="pl-PL"/>
        </w:rPr>
        <w:t>, jest rozpatrywany przez radę gminy w terminie niedłuższym niż 3 miesiące od dnia jego złożenia.</w:t>
      </w:r>
    </w:p>
    <w:p>
      <w:pPr>
        <w:spacing w:before="26" w:after="0"/>
        <w:ind w:left="0"/>
        <w:jc w:val="left"/>
        <w:textAlignment w:val="auto"/>
      </w:pPr>
      <w:r>
        <w:rPr>
          <w:rFonts w:ascii="Times New Roman"/>
          <w:b w:val="false"/>
          <w:i w:val="false"/>
          <w:color w:val="000000"/>
          <w:sz w:val="24"/>
          <w:lang w:val="pl-PL"/>
        </w:rPr>
        <w:t>2c.</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wniosek, o którym mowa w </w:t>
      </w:r>
      <w:r>
        <w:rPr>
          <w:rFonts w:ascii="Times New Roman"/>
          <w:b w:val="false"/>
          <w:i w:val="false"/>
          <w:color w:val="1b1b1b"/>
          <w:sz w:val="24"/>
          <w:lang w:val="pl-PL"/>
        </w:rPr>
        <w:t>ust. 2a</w:t>
      </w:r>
      <w:r>
        <w:rPr>
          <w:rFonts w:ascii="Times New Roman"/>
          <w:b w:val="false"/>
          <w:i w:val="false"/>
          <w:color w:val="000000"/>
          <w:sz w:val="24"/>
          <w:lang w:val="pl-PL"/>
        </w:rPr>
        <w:t>, spełnia wymogi, o których mowa w tym przepisie, rada gminy tworzy gminną radę seniorów w terminie niedłuższym niż 3 miesiące od dnia jego złożenia.</w:t>
      </w:r>
    </w:p>
    <w:p>
      <w:pPr>
        <w:spacing w:before="26" w:after="0"/>
        <w:ind w:left="0"/>
        <w:jc w:val="left"/>
        <w:textAlignment w:val="auto"/>
      </w:pPr>
      <w:r>
        <w:rPr>
          <w:rFonts w:ascii="Times New Roman"/>
          <w:b w:val="false"/>
          <w:i w:val="false"/>
          <w:color w:val="000000"/>
          <w:sz w:val="24"/>
          <w:lang w:val="pl-PL"/>
        </w:rPr>
        <w:t>2d.</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odrzucenia wniosku złożonego przez podmiot, o którym mowa w </w:t>
      </w:r>
      <w:r>
        <w:rPr>
          <w:rFonts w:ascii="Times New Roman"/>
          <w:b w:val="false"/>
          <w:i w:val="false"/>
          <w:color w:val="1b1b1b"/>
          <w:sz w:val="24"/>
          <w:lang w:val="pl-PL"/>
        </w:rPr>
        <w:t>ust. 2</w:t>
      </w:r>
      <w:r>
        <w:rPr>
          <w:rFonts w:ascii="Times New Roman"/>
          <w:b w:val="false"/>
          <w:i w:val="false"/>
          <w:color w:val="000000"/>
          <w:sz w:val="24"/>
          <w:lang w:val="pl-PL"/>
        </w:rPr>
        <w:t>, kolejny wniosek może być złożony przez ten sam podmiot niewcześniej niż po upływie 6 miesięcy od dnia odrzucenia poprzedniego wniosku.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Gminna rada seniorów ma charakter konsultacyjny, doradczy i inicjatywny.</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gminy gminna rada seniorów może kierować zapytania lub wnioski w formie uchwały. Uchwała powinna zawierać krótkie przedstawienie stanu faktycznego będącego jej przedmiotem oraz wynikające z niej pytania. Wójt lub osoba przez niego wyznaczona są obowiązani udzielić odpowiedzi na piśmie, niepóźniej niż w terminie 30 dni od dnia otrzymania uchwały.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Gminna rada seniorów składa się z przedstawicieli osób starszych oraz przedstawicieli podmiotów działających na rzecz osób starszych, w szczególności przedstawicieli organizacji pozarządowych oraz podmiotów prowadzących uniwersytety trzeciego wieku.</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Członkowi gminnej rady seniorów biorącemu udział w posiedzeniach gminnej rady seniorów lub w zorganizowanym wydarzeniu, na którym reprezentuje on gminną radę seniorów, mogą być zwracane, na jego wniosek, poniesione koszty, w tym koszty przejazdu na terenie kraju związane z udziałem w posiedzeniu gminnej rady seniorów lub w zorganizowanym wydarzeniu, na którym reprezentuje on gminną radę seniorów, na podstawie dokumentów, w szczególności rachunków, faktur lub biletów, potwierdzających poniesione wydatki lub informacji o wysokości poniesionych kosztów przejazdu samochodem.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Rada gminy, tworząc gminną radę seniorów, nadaje jej statut określający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i kryteria wyboru jej członków,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zasady i tryb jej działania,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długość jej kadencji, z tym że kadencja nie może trwać dłużej niż kadencja rady gminy, na terenie której funkcjonuje ta rada,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wygaśnięcia mandatu i odwołania jej członków</w:t>
      </w:r>
    </w:p>
    <w:p>
      <w:pPr>
        <w:spacing w:before="25" w:after="0"/>
        <w:ind w:left="0"/>
        <w:jc w:val="left"/>
        <w:textAlignment w:val="auto"/>
      </w:pPr>
      <w:r>
        <w:rPr>
          <w:rFonts w:ascii="Times New Roman"/>
          <w:b w:val="false"/>
          <w:i w:val="false"/>
          <w:color w:val="000000"/>
          <w:sz w:val="24"/>
          <w:lang w:val="pl-PL"/>
        </w:rPr>
        <w:t>- dążąc do wykorzystania potencjału podmiotów działających na rzecz osób starszych, a także zapewnienia sprawnego sposobu wyboru członków gminnej rady seniorów.</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rada gminy zadecydowała o zwracaniu kosztów, o których mowa w </w:t>
      </w:r>
      <w:r>
        <w:rPr>
          <w:rFonts w:ascii="Times New Roman"/>
          <w:b w:val="false"/>
          <w:i w:val="false"/>
          <w:color w:val="1b1b1b"/>
          <w:sz w:val="24"/>
          <w:lang w:val="pl-PL"/>
        </w:rPr>
        <w:t>ust. 4a</w:t>
      </w:r>
      <w:r>
        <w:rPr>
          <w:rFonts w:ascii="Times New Roman"/>
          <w:b w:val="false"/>
          <w:i w:val="false"/>
          <w:color w:val="000000"/>
          <w:sz w:val="24"/>
          <w:lang w:val="pl-PL"/>
        </w:rPr>
        <w:t xml:space="preserve">, w statucie, o którym mowa w </w:t>
      </w:r>
      <w:r>
        <w:rPr>
          <w:rFonts w:ascii="Times New Roman"/>
          <w:b w:val="false"/>
          <w:i w:val="false"/>
          <w:color w:val="1b1b1b"/>
          <w:sz w:val="24"/>
          <w:lang w:val="pl-PL"/>
        </w:rPr>
        <w:t>ust. 5</w:t>
      </w:r>
      <w:r>
        <w:rPr>
          <w:rFonts w:ascii="Times New Roman"/>
          <w:b w:val="false"/>
          <w:i w:val="false"/>
          <w:color w:val="000000"/>
          <w:sz w:val="24"/>
          <w:lang w:val="pl-PL"/>
        </w:rPr>
        <w:t>, określa się zasady zwrotu tych kosztów, w tym ich maksymalną wysokość podlegającą zwrotowi.</w:t>
      </w:r>
    </w:p>
    <w:p>
      <w:pPr>
        <w:spacing w:before="26" w:after="0"/>
        <w:ind w:left="0"/>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lub </w:t>
      </w:r>
      <w:r>
        <w:rPr>
          <w:rFonts w:ascii="Times New Roman"/>
          <w:b w:val="false"/>
          <w:i w:val="false"/>
          <w:color w:val="1b1b1b"/>
          <w:sz w:val="24"/>
          <w:lang w:val="pl-PL"/>
        </w:rPr>
        <w:t>2a</w:t>
      </w:r>
      <w:r>
        <w:rPr>
          <w:rFonts w:ascii="Times New Roman"/>
          <w:b w:val="false"/>
          <w:i w:val="false"/>
          <w:color w:val="000000"/>
          <w:sz w:val="24"/>
          <w:lang w:val="pl-PL"/>
        </w:rPr>
        <w:t xml:space="preserve">, mogą przedstawiać opinie w zakresie projektu statutu, o którym mowa w </w:t>
      </w:r>
      <w:r>
        <w:rPr>
          <w:rFonts w:ascii="Times New Roman"/>
          <w:b w:val="false"/>
          <w:i w:val="false"/>
          <w:color w:val="1b1b1b"/>
          <w:sz w:val="24"/>
          <w:lang w:val="pl-PL"/>
        </w:rPr>
        <w:t>ust. 5</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może w statucie jednostki pomocniczej upoważnić ją do utworzenia rady seniorów jednostki pomocniczej. Przepisy </w:t>
      </w:r>
      <w:r>
        <w:rPr>
          <w:rFonts w:ascii="Times New Roman"/>
          <w:b w:val="false"/>
          <w:i w:val="false"/>
          <w:color w:val="1b1b1b"/>
          <w:sz w:val="24"/>
          <w:lang w:val="pl-PL"/>
        </w:rPr>
        <w:t>ust. 3-5</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Gminna rada seniorów może zgłosić do uprawnionych podmiotów wniosek o podjęcie inicjatywy uchwałodawczej. Tryb zgłaszania wniosku o podjęcie inicjatywy uchwałodawczej określa statut gminy.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Obsługę administracyjno-biurową gminnej rady seniorów zapewnia urząd gminy. Koszty obsługi gminnej rady seniorów pokrywa urząd gminy.</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Zakres działania i zadania gminy</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[Zakres działania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zakresu działania gminy należą wszystkie sprawy publiczne o znaczeniu lokalnym, niezastrzeżone ustawami na rzecz innych podmiotów.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ustawy nie stanowią inaczej, rozstrzyganie w sprawach, o których mowa w </w:t>
      </w:r>
      <w:r>
        <w:rPr>
          <w:rFonts w:ascii="Times New Roman"/>
          <w:b w:val="false"/>
          <w:i w:val="false"/>
          <w:color w:val="1b1b1b"/>
          <w:sz w:val="24"/>
          <w:lang w:val="pl-PL"/>
        </w:rPr>
        <w:t>ust. 1</w:t>
      </w:r>
      <w:r>
        <w:rPr>
          <w:rFonts w:ascii="Times New Roman"/>
          <w:b w:val="false"/>
          <w:i w:val="false"/>
          <w:color w:val="000000"/>
          <w:sz w:val="24"/>
          <w:lang w:val="pl-PL"/>
        </w:rPr>
        <w:t>, należy do gminy.</w:t>
      </w:r>
    </w:p>
    <w:p>
      <w:pPr>
        <w:spacing w:before="80"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lang w:val="pl-PL"/>
        </w:rPr>
        <w:t xml:space="preserve"> [Zadania własne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Zaspokajanie zbiorowych potrzeb wspólnoty należy do zadań własnych gminy. W szczególności zadania własne obejmują sprawy: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ładu przestrzennego, gospodarki nieruchomościami, ochrony środowiska i przyrody oraz gospodarki wodnej;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gminnych dróg, ulic, mostów, placów oraz organizacji ruchu drogowego;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wodociągów i zaopatrzenia w wodę, kanalizacji, usuwania i oczyszczania ścieków komunalnych, utrzymania czystości i porządku oraz urządzeń sanitarnych, wysypisk i unieszkodliwiania odpadów komunalnych, zaopatrzenia w energię elektryczną i cieplną oraz gaz;</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działalności w zakresie telekomunikacji;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lokalnego transportu zbiorowego;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ochrony zdrowia;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pomocy społecznej, w tym ośrodków i zakładów opiekuńczych;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wspierania rodziny i systemu pieczy zastępczej;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gminnego budownictwa mieszkaniowego;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edukacji publicznej;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kultury, w tym bibliotek gminnych i innych instytucji kultury oraz ochrony zabytków i opieki nad zabytkami;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kultury fizycznej i turystyki, w tym terenów rekreacyjnych i urządzeń sportowych;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targowisk i hal targowych;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zieleni gminnej i zadrzewień;</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cmentarzy gminnych;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porządku publicznego i bezpieczeństwa obywateli oraz ochrony przeciwpożarowej i przeciwpowodziowej, w tym wyposażenia i utrzymania gminnego magazynu przeciwpowodziowego;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14a)</w:t>
      </w:r>
      <w:r>
        <w:rPr>
          <w:rFonts w:ascii="Times New Roman"/>
          <w:b w:val="false"/>
          <w:i w:val="false"/>
          <w:color w:val="000000"/>
          <w:sz w:val="24"/>
          <w:lang w:val="pl-PL"/>
        </w:rPr>
        <w:t xml:space="preserve"> </w:t>
      </w:r>
      <w:r>
        <w:rPr>
          <w:rFonts w:ascii="Times New Roman"/>
          <w:b w:val="false"/>
          <w:i w:val="false"/>
          <w:color w:val="000000"/>
          <w:sz w:val="24"/>
          <w:lang w:val="pl-PL"/>
        </w:rPr>
        <w:t xml:space="preserve">ochrony ludności i obrony cywilnej, w tym tworzenia i utrzymywania zasobów ochrony ludności, z wyłączeniem zadań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2024 r. o ochronie ludności i obronie cywilnej (Dz. U. poz. 1907 oraz z 2025 r. poz. 1705) jako zadania zlecone z zakresu administracji rządowej;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utrzymania gminnych obiektów i urządzeń użyteczności publicznej oraz obiektów administracyjnych;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polityki prorodzinnej, w tym zapewnienia kobietom w ciąży opieki socjalnej, medycznej i prawnej;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16a)</w:t>
      </w:r>
      <w:r>
        <w:rPr>
          <w:rFonts w:ascii="Times New Roman"/>
          <w:b w:val="false"/>
          <w:i w:val="false"/>
          <w:color w:val="000000"/>
          <w:sz w:val="24"/>
          <w:lang w:val="pl-PL"/>
        </w:rPr>
        <w:t xml:space="preserve"> </w:t>
      </w:r>
      <w:r>
        <w:rPr>
          <w:rFonts w:ascii="Times New Roman"/>
          <w:b w:val="false"/>
          <w:i w:val="false"/>
          <w:color w:val="000000"/>
          <w:sz w:val="24"/>
          <w:lang w:val="pl-PL"/>
        </w:rPr>
        <w:t>polityki senioralnej;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wspierania i upowszechniania idei samorządowej, w tym tworzenia warunków do działania i rozwoju jednostek pomocniczych i wdrażania programów pobudzania aktywności obywatelskiej;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promocji gminy;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współpracy i działalności na rzecz organizacji pozarządowych oraz podmiotów wymienionych w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kwietnia 2003 r. o działalności pożytku publicznego i o wolontariacie;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współpracy ze społecznościami lokalnymi i regionalnymi innych państw.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określają, które zadania własne gminy mają charakter obowiązkowy.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Przekazanie gminie, w drodze ustawy, nowych zadań własnych wymaga zapewnienia koniecznych środków finansowych na ich realizację w postaci zwiększenia dochodów własnych gminy lub subwencji. Przepis </w:t>
      </w:r>
      <w:r>
        <w:rPr>
          <w:rFonts w:ascii="Times New Roman"/>
          <w:b w:val="false"/>
          <w:i w:val="false"/>
          <w:color w:val="1b1b1b"/>
          <w:sz w:val="24"/>
          <w:lang w:val="pl-PL"/>
        </w:rPr>
        <w:t>art. 8 ust. 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[Zadania zlecone z zakresu administracji rządowej]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mogą nakładać na gminę obowiązek wykonywania zadań zleconych z zakresu administracji rządowej, a także z zakresu organizacji przygotowań i przeprowadzenia wyborów powszechnych oraz referendów.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Zadania z zakresu administracji rządowej gmina może wykonywać również na podstawie porozumienia z organami tej administracji.</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Gmina może wykonywać zadania z zakresu właściwości powiatu oraz zadania z zakresu właściwości województwa na podstawie porozumień z tymi jednostkami samorządu terytorialnego.</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Spory majątkowe wynikłe z porozumień,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2a</w:t>
      </w:r>
      <w:r>
        <w:rPr>
          <w:rFonts w:ascii="Times New Roman"/>
          <w:b w:val="false"/>
          <w:i w:val="false"/>
          <w:color w:val="000000"/>
          <w:sz w:val="24"/>
          <w:lang w:val="pl-PL"/>
        </w:rPr>
        <w:t xml:space="preserve"> oraz w </w:t>
      </w:r>
      <w:r>
        <w:rPr>
          <w:rFonts w:ascii="Times New Roman"/>
          <w:b w:val="false"/>
          <w:i w:val="false"/>
          <w:color w:val="1b1b1b"/>
          <w:sz w:val="24"/>
          <w:lang w:val="pl-PL"/>
        </w:rPr>
        <w:t>art. 74</w:t>
      </w:r>
      <w:r>
        <w:rPr>
          <w:rFonts w:ascii="Times New Roman"/>
          <w:b w:val="false"/>
          <w:i w:val="false"/>
          <w:color w:val="000000"/>
          <w:sz w:val="24"/>
          <w:lang w:val="pl-PL"/>
        </w:rPr>
        <w:t>, rozpatruje sąd powszechny.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Gmina otrzymuje środki finansowe w wysokości koniecznej do wykonania zadań,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2a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Szczegółowe zasady i terminy przekazywania środków finansowych,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określają </w:t>
      </w:r>
      <w:r>
        <w:rPr>
          <w:rFonts w:ascii="Times New Roman"/>
          <w:b w:val="false"/>
          <w:i w:val="false"/>
          <w:color w:val="1b1b1b"/>
          <w:sz w:val="24"/>
          <w:lang w:val="pl-PL"/>
        </w:rPr>
        <w:t>ustawy</w:t>
      </w:r>
      <w:r>
        <w:rPr>
          <w:rFonts w:ascii="Times New Roman"/>
          <w:b w:val="false"/>
          <w:i w:val="false"/>
          <w:color w:val="000000"/>
          <w:sz w:val="24"/>
          <w:lang w:val="pl-PL"/>
        </w:rPr>
        <w:t xml:space="preserve"> nakładające na gminy obowiązek wykonywania zadań zleconych lub zawarte porozumienia.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niedotrzymania terminów, o których mowa w </w:t>
      </w:r>
      <w:r>
        <w:rPr>
          <w:rFonts w:ascii="Times New Roman"/>
          <w:b w:val="false"/>
          <w:i w:val="false"/>
          <w:color w:val="1b1b1b"/>
          <w:sz w:val="24"/>
          <w:lang w:val="pl-PL"/>
        </w:rPr>
        <w:t>ust. 4</w:t>
      </w:r>
      <w:r>
        <w:rPr>
          <w:rFonts w:ascii="Times New Roman"/>
          <w:b w:val="false"/>
          <w:i w:val="false"/>
          <w:color w:val="000000"/>
          <w:sz w:val="24"/>
          <w:lang w:val="pl-PL"/>
        </w:rPr>
        <w:t>, gminie przysługują odsetki w wysokości ustalonej dla zaległości podatkowych.</w:t>
      </w:r>
    </w:p>
    <w:p>
      <w:pPr>
        <w:spacing w:before="80" w:after="0"/>
        <w:ind w:left="0"/>
        <w:jc w:val="left"/>
        <w:textAlignment w:val="auto"/>
      </w:pPr>
      <w:r>
        <w:rPr>
          <w:rFonts w:ascii="Times New Roman"/>
          <w:b/>
          <w:i w:val="false"/>
          <w:color w:val="000000"/>
          <w:sz w:val="24"/>
          <w:lang w:val="pl-PL"/>
        </w:rPr>
        <w:t>Art. 8a.</w:t>
      </w:r>
    </w:p>
    <w:p>
      <w:pPr>
        <w:spacing w:after="0"/>
        <w:ind w:left="0"/>
        <w:jc w:val="left"/>
        <w:textAlignment w:val="auto"/>
      </w:pPr>
      <w:r>
        <w:rPr>
          <w:rFonts w:ascii="Times New Roman"/>
          <w:b w:val="false"/>
          <w:i w:val="false"/>
          <w:color w:val="000000"/>
          <w:sz w:val="24"/>
          <w:lang w:val="pl-PL"/>
        </w:rPr>
        <w:t>(utracił moc).</w:t>
      </w:r>
    </w:p>
    <w:p>
      <w:pPr>
        <w:spacing w:before="80" w:after="0"/>
        <w:ind w:left="0"/>
        <w:jc w:val="left"/>
        <w:textAlignment w:val="auto"/>
      </w:pPr>
      <w:r>
        <w:rPr>
          <w:rFonts w:ascii="Times New Roman"/>
          <w:b/>
          <w:i w:val="false"/>
          <w:color w:val="000000"/>
          <w:sz w:val="24"/>
          <w:lang w:val="pl-PL"/>
        </w:rPr>
        <w:t xml:space="preserve"> Art. 9.</w:t>
      </w:r>
      <w:r>
        <w:rPr>
          <w:rFonts w:ascii="Times New Roman"/>
          <w:b/>
          <w:i w:val="false"/>
          <w:color w:val="000000"/>
          <w:sz w:val="24"/>
          <w:lang w:val="pl-PL"/>
        </w:rPr>
        <w:t xml:space="preserve"> [Prowadzenie działalności gospodarczej przez gminę. Sposoby realizowania zadań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wykonywania zadań gmina może tworzyć jednostki organizacyjne, a także zawierać umowy z innymi podmiotami, w tym z organizacjami pozarządowymi.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Gmina oraz inna gminna osoba prawna może prowadzić działalność gospodarczą wykraczającą poza zadania o charakterze użyteczności publicznej wyłącznie w przypadkach określonych w odrębnej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Formy prowadzenia gospodarki gminnej, w tym wykonywania przez gminę zadań o charakterze użyteczności publicznej,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Zadaniami użyteczności publicznej, w rozumieniu ustawy, są zadania własne gminy, określone w </w:t>
      </w:r>
      <w:r>
        <w:rPr>
          <w:rFonts w:ascii="Times New Roman"/>
          <w:b w:val="false"/>
          <w:i w:val="false"/>
          <w:color w:val="1b1b1b"/>
          <w:sz w:val="24"/>
          <w:lang w:val="pl-PL"/>
        </w:rPr>
        <w:t>art. 7 ust. 1</w:t>
      </w:r>
      <w:r>
        <w:rPr>
          <w:rFonts w:ascii="Times New Roman"/>
          <w:b w:val="false"/>
          <w:i w:val="false"/>
          <w:color w:val="000000"/>
          <w:sz w:val="24"/>
          <w:lang w:val="pl-PL"/>
        </w:rPr>
        <w:t>, których celem jest bieżące i nieprzerwane zaspokajanie zbiorowych potrzeb ludności w drodze świadczenia usług powszechnie dostępnych.</w:t>
      </w:r>
    </w:p>
    <w:p>
      <w:pPr>
        <w:spacing w:before="80" w:after="0"/>
        <w:ind w:left="0"/>
        <w:jc w:val="left"/>
        <w:textAlignment w:val="auto"/>
      </w:pPr>
      <w:r>
        <w:rPr>
          <w:rFonts w:ascii="Times New Roman"/>
          <w:b/>
          <w:i w:val="false"/>
          <w:color w:val="000000"/>
          <w:sz w:val="24"/>
          <w:lang w:val="pl-PL"/>
        </w:rPr>
        <w:t xml:space="preserve"> Art. 9a.</w:t>
      </w:r>
      <w:r>
        <w:rPr>
          <w:rFonts w:ascii="Times New Roman"/>
          <w:b/>
          <w:i w:val="false"/>
          <w:color w:val="000000"/>
          <w:sz w:val="24"/>
          <w:lang w:val="pl-PL"/>
        </w:rPr>
        <w:t xml:space="preserve"> [Monitoring]</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w celu zapewnienia porządku publicznego i bezpieczeństwa obywateli oraz ochrony przeciwpożarowej i przeciwpowodziowej może stosować środki techniczne umożliwiające rejestrację obrazu (monitoring) w obszarze przestrzeni publicznej, za zgodą zarządzającego tym obszarem lub podmiotu posiadającego tytuł prawny do tego obszaru lub na terenie nieruchomości i w obiektach budowlanych stanowiących mienie gminy lub jednostek organizacyjnych gminy, a także na terenie wokół takich nieruchomości i obiektów budowlanych, jeżeli jest to konieczne do zapewnienia porządku publicznego i bezpieczeństwa obywateli lub ochrony przeciwpożarowej i przeciwpowodziowej.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Monitoring nie obejmuje pomieszczeń sanitarnych, szatni, stołówek, palarni oraz obiektów socjalnych.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Nagrania obrazu zawierające dane osobowe przetwarza się wyłącznie do celów, dla których zostały zebrane, i przechowuje przez okres nieprzekraczający 3 miesięcy od dnia nagrania, o ile przepisy odrębne nie stanowią inaczej.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upływie okresu, o którym mowa w </w:t>
      </w:r>
      <w:r>
        <w:rPr>
          <w:rFonts w:ascii="Times New Roman"/>
          <w:b w:val="false"/>
          <w:i w:val="false"/>
          <w:color w:val="1b1b1b"/>
          <w:sz w:val="24"/>
          <w:lang w:val="pl-PL"/>
        </w:rPr>
        <w:t>ust. 3</w:t>
      </w:r>
      <w:r>
        <w:rPr>
          <w:rFonts w:ascii="Times New Roman"/>
          <w:b w:val="false"/>
          <w:i w:val="false"/>
          <w:color w:val="000000"/>
          <w:sz w:val="24"/>
          <w:lang w:val="pl-PL"/>
        </w:rPr>
        <w:t>, uzyskane w wyniku monitoringu nagrania obrazu zawierające dane osobowe, podlegają zniszczeniu, z wyjątkiem sytuacji, w których nagrania zostały zabezpieczone, zgodnie z odrębnymi przepisami.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Nieruchomości i obiekty budowlane objęte monitoringiem oznacza się w sposób widoczny i czytelny informacją o monitoringu, w szczególności za pomocą odpowiednich znaków.</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Monitoring, w ramach którego dochodzi do przetwarzania danych osobowych, wymaga stosowania środków zabezpieczających przetwarzanie tych danych, w szczególności uniemożliwiających ich utratę lub bezprawne rozpowszechnienie, a także uniemożliwienie dostępu do danych osobom nieuprawnionym.</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[Współdziałanie między jednostkami samorządu terytorialnego]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Wykonywanie zadań publicznych może być realizowane w drodze współdziałania między jednostkami samorządu terytorialnego.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Gminy, związki międzygminne oraz stowarzyszenia jednostek samorządu terytorialnego mogą sobie wzajemnie bądź innym jednostkom samorządu terytorialnego udzielać pomocy, w tym pomocy finansowej.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Gminy, związki międzygminne oraz stowarzyszenia jednostek samorządu terytorialnego mogą udzielać pomocy, w tym pomocy finansowej, społecznościom lokalnym i regionalnym innych państw. Podstawą udzielania tej pomocy jest uchwała organu stanowiącego gminy, związku międzygminnego lub właściwego organu statutowego stowarzyszenia jednostek samorządu terytorialnego.</w:t>
      </w:r>
    </w:p>
    <w:p>
      <w:pPr>
        <w:spacing w:before="80" w:after="0"/>
        <w:ind w:left="0"/>
        <w:jc w:val="left"/>
        <w:textAlignment w:val="auto"/>
      </w:pPr>
      <w:r>
        <w:rPr>
          <w:rFonts w:ascii="Times New Roman"/>
          <w:b/>
          <w:i w:val="false"/>
          <w:color w:val="000000"/>
          <w:sz w:val="24"/>
          <w:lang w:val="pl-PL"/>
        </w:rPr>
        <w:t xml:space="preserve"> Art. 10a.</w:t>
      </w:r>
      <w:r>
        <w:rPr>
          <w:rFonts w:ascii="Times New Roman"/>
          <w:b/>
          <w:i w:val="false"/>
          <w:color w:val="000000"/>
          <w:sz w:val="24"/>
          <w:lang w:val="pl-PL"/>
        </w:rPr>
        <w:t xml:space="preserve"> [Wspólna obsługa administracyjna, finansowa i organizacyjna gmin]</w:t>
      </w:r>
    </w:p>
    <w:p>
      <w:pPr>
        <w:spacing w:after="0"/>
        <w:ind w:left="0"/>
        <w:jc w:val="left"/>
        <w:textAlignment w:val="auto"/>
      </w:pPr>
      <w:r>
        <w:rPr>
          <w:rFonts w:ascii="Times New Roman"/>
          <w:b w:val="false"/>
          <w:i w:val="false"/>
          <w:color w:val="000000"/>
          <w:sz w:val="24"/>
          <w:lang w:val="pl-PL"/>
        </w:rPr>
        <w:t>Gmina może zapewnić wspólną obsługę, w szczególności administracyjną, finansową i organizacyjną: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jednostkom organizacyjnym gminy zaliczanym do sektora finansów publicznych,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gminnym instytucjom kultury,</w:t>
      </w: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spółkom, o których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(Dz. U. z 2021 r. poz. 679),</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innym zaliczanym do sektora finansów publicznych gminnym osobom prawnym utworzonym na podstawie odrębnych ustaw w celu wykonywania zadań publicznych, z wyłączeniem przedsiębiorstw, instytutów badawczych i banków</w:t>
      </w:r>
    </w:p>
    <w:p>
      <w:pPr>
        <w:spacing w:before="25" w:after="0"/>
        <w:ind w:left="0"/>
        <w:jc w:val="left"/>
        <w:textAlignment w:val="auto"/>
      </w:pPr>
      <w:r>
        <w:rPr>
          <w:rFonts w:ascii="Times New Roman"/>
          <w:b w:val="false"/>
          <w:i w:val="false"/>
          <w:color w:val="000000"/>
          <w:sz w:val="24"/>
          <w:lang w:val="pl-PL"/>
        </w:rPr>
        <w:t>- zwanym dalej "jednostkami obsługiwanymi".</w:t>
      </w:r>
    </w:p>
    <w:p>
      <w:pPr>
        <w:spacing w:before="80" w:after="0"/>
        <w:ind w:left="0"/>
        <w:jc w:val="left"/>
        <w:textAlignment w:val="auto"/>
      </w:pPr>
      <w:r>
        <w:rPr>
          <w:rFonts w:ascii="Times New Roman"/>
          <w:b/>
          <w:i w:val="false"/>
          <w:color w:val="000000"/>
          <w:sz w:val="24"/>
          <w:lang w:val="pl-PL"/>
        </w:rPr>
        <w:t xml:space="preserve"> Art. 10b.</w:t>
      </w:r>
      <w:r>
        <w:rPr>
          <w:rFonts w:ascii="Times New Roman"/>
          <w:b/>
          <w:i w:val="false"/>
          <w:color w:val="000000"/>
          <w:sz w:val="24"/>
          <w:lang w:val="pl-PL"/>
        </w:rPr>
        <w:t xml:space="preserve"> [Zakres wspólnej obsługi]</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Wspólną obsługę mogą prowadzić urząd gminy, inna jednostka organizacyjna gminy, jednostka organizacyjna związku międzygminnego, jednostka organizacyjna związku powiatowo-gminnego albo spółka, o której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w tym spółka prawa handlowego powołana w celu prowadzenia wspólnej obsługi, a w przypadku gmin wchodzących w skład związku metropolitalnego - jednostka organizacyjna związku metropolitalnego, zwane dalej "jednostkami obsługującymi".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w odniesieniu do jednostek obsługiwanych, o których mowa w </w:t>
      </w:r>
      <w:r>
        <w:rPr>
          <w:rFonts w:ascii="Times New Roman"/>
          <w:b w:val="false"/>
          <w:i w:val="false"/>
          <w:color w:val="1b1b1b"/>
          <w:sz w:val="24"/>
          <w:lang w:val="pl-PL"/>
        </w:rPr>
        <w:t>art. 10a pkt 1</w:t>
      </w:r>
      <w:r>
        <w:rPr>
          <w:rFonts w:ascii="Times New Roman"/>
          <w:b w:val="false"/>
          <w:i w:val="false"/>
          <w:color w:val="000000"/>
          <w:sz w:val="24"/>
          <w:lang w:val="pl-PL"/>
        </w:rPr>
        <w:t>, określa, w drodze uchwały,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jednostki obsługujące;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jednostki obsługiwane;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obowiązków powierzonych jednostkom obsługującym w ramach wspólnej obsługi.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obsługiwane, o których mowa w </w:t>
      </w:r>
      <w:r>
        <w:rPr>
          <w:rFonts w:ascii="Times New Roman"/>
          <w:b w:val="false"/>
          <w:i w:val="false"/>
          <w:color w:val="1b1b1b"/>
          <w:sz w:val="24"/>
          <w:lang w:val="pl-PL"/>
        </w:rPr>
        <w:t>art. 10a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mogą, na podstawie porozumień zawartych przez te jednostki z jednostką obsługującą, przystąpić do wspólnej obsługi, po uprzednim zgłoszeniu tego zamiaru wójtowi. Zakres wspólnej obsługi określa zawarte porozumienie.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Jednostka obsługująca ma prawo żądania od jednostki obsługiwanej informacji oraz wglądu w dokumentację w zakresie niezbędnym do wykonywania zadań w ramach wspólnej obsługi tej jednostki.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Jednostka obsługiwana ma prawo żądania od jednostki obsługującej informacji oraz wglądu w dokumentację w zakresie zadań wykonywanych przez jednostkę obsługującą w ramach wspólnej obsługi.</w:t>
      </w:r>
    </w:p>
    <w:p>
      <w:pPr>
        <w:spacing w:before="80" w:after="0"/>
        <w:ind w:left="0"/>
        <w:jc w:val="left"/>
        <w:textAlignment w:val="auto"/>
      </w:pPr>
      <w:r>
        <w:rPr>
          <w:rFonts w:ascii="Times New Roman"/>
          <w:b/>
          <w:i w:val="false"/>
          <w:color w:val="000000"/>
          <w:sz w:val="24"/>
          <w:lang w:val="pl-PL"/>
        </w:rPr>
        <w:t xml:space="preserve"> Art. 10c.</w:t>
      </w:r>
      <w:r>
        <w:rPr>
          <w:rFonts w:ascii="Times New Roman"/>
          <w:b/>
          <w:i w:val="false"/>
          <w:color w:val="000000"/>
          <w:sz w:val="24"/>
          <w:lang w:val="pl-PL"/>
        </w:rPr>
        <w:t xml:space="preserve"> [Wyłączenia z zakresu wspólnej obsługi]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wspólnej obsługi nie może obejmować kompetencji kierowników jednostek zaliczanych do sektora finansów publicznych do dysponowania środkami publicznymi oraz zaciągania zobowiązań, a także sporządzania i zatwierdzania planu finansowego oraz przeniesień wydatków w tym planie.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powierzenia obowiązków z zakresu rachunkowości i sprawozdawczości jednostek obsługiwanych, o których mowa w </w:t>
      </w:r>
      <w:r>
        <w:rPr>
          <w:rFonts w:ascii="Times New Roman"/>
          <w:b w:val="false"/>
          <w:i w:val="false"/>
          <w:color w:val="1b1b1b"/>
          <w:sz w:val="24"/>
          <w:lang w:val="pl-PL"/>
        </w:rPr>
        <w:t>art. 10a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są one przekazywane w całości.</w:t>
      </w:r>
    </w:p>
    <w:p>
      <w:pPr>
        <w:spacing w:before="80" w:after="0"/>
        <w:ind w:left="0"/>
        <w:jc w:val="left"/>
        <w:textAlignment w:val="auto"/>
      </w:pPr>
      <w:r>
        <w:rPr>
          <w:rFonts w:ascii="Times New Roman"/>
          <w:b/>
          <w:i w:val="false"/>
          <w:color w:val="000000"/>
          <w:sz w:val="24"/>
          <w:lang w:val="pl-PL"/>
        </w:rPr>
        <w:t xml:space="preserve"> Art. 10d.</w:t>
      </w:r>
      <w:r>
        <w:rPr>
          <w:rFonts w:ascii="Times New Roman"/>
          <w:b/>
          <w:i w:val="false"/>
          <w:color w:val="000000"/>
          <w:sz w:val="24"/>
          <w:lang w:val="pl-PL"/>
        </w:rPr>
        <w:t xml:space="preserve"> [Przetwarzanie danych osobowych w ramach wspólnej obsługi]</w:t>
      </w:r>
    </w:p>
    <w:p>
      <w:pPr>
        <w:spacing w:after="0"/>
        <w:ind w:left="0"/>
        <w:jc w:val="left"/>
        <w:textAlignment w:val="auto"/>
      </w:pPr>
      <w:r>
        <w:rPr>
          <w:rFonts w:ascii="Times New Roman"/>
          <w:b w:val="false"/>
          <w:i w:val="false"/>
          <w:color w:val="000000"/>
          <w:sz w:val="24"/>
          <w:lang w:val="pl-PL"/>
        </w:rPr>
        <w:t>Jednostka obsługująca jest uprawniona do przetwarzania danych osobowych przetwarzanych przez jednostkę obsługiwaną w zakresie i celu niezbędnych do wykonywania zadań w ramach wspólnej obsługi tej jednostki.</w:t>
      </w:r>
    </w:p>
    <w:p>
      <w:pPr>
        <w:spacing w:before="80" w:after="0"/>
        <w:ind w:left="0"/>
        <w:jc w:val="left"/>
        <w:textAlignment w:val="auto"/>
      </w:pPr>
      <w:r>
        <w:rPr>
          <w:rFonts w:ascii="Times New Roman"/>
          <w:b/>
          <w:i w:val="false"/>
          <w:color w:val="000000"/>
          <w:sz w:val="24"/>
          <w:lang w:val="pl-PL"/>
        </w:rPr>
        <w:t xml:space="preserve"> Art. 10e.</w:t>
      </w:r>
      <w:r>
        <w:rPr>
          <w:rFonts w:ascii="Times New Roman"/>
          <w:b/>
          <w:i w:val="false"/>
          <w:color w:val="000000"/>
          <w:sz w:val="24"/>
          <w:lang w:val="pl-PL"/>
        </w:rPr>
        <w:t xml:space="preserve"> [Elementy strategii rozwoju gminy; spójność z innymi strategiami rozwoju]</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Gmina opracowuje strategię rozwoju gminy.</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Gmina może nie opracować strategii rozwoju gminy, jeżeli obszar gminy jest objęty strategią rozwoju ponadlokalnego.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Strategia rozwoju gminy jest spójna ze strategią rozwoju województwa oraz strategią rozwoju ponadlokalnego, obejmującą tę gminę.</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Strategia rozwoju gminy zawiera wnioski z diagnozy, o której mowa w </w:t>
      </w:r>
      <w:r>
        <w:rPr>
          <w:rFonts w:ascii="Times New Roman"/>
          <w:b w:val="false"/>
          <w:i w:val="false"/>
          <w:color w:val="1b1b1b"/>
          <w:sz w:val="24"/>
          <w:lang w:val="pl-PL"/>
        </w:rPr>
        <w:t>art. 10a ust. 1</w:t>
      </w:r>
      <w:r>
        <w:rPr>
          <w:rFonts w:ascii="Times New Roman"/>
          <w:b w:val="false"/>
          <w:i w:val="false"/>
          <w:color w:val="000000"/>
          <w:sz w:val="24"/>
          <w:lang w:val="pl-PL"/>
        </w:rPr>
        <w:t xml:space="preserve"> ustawy z dnia 6 grudnia 2006 r. o zasadach prowadzenia polityki rozwoju (Dz. U. z 2025 r. poz. 198 i 1846), przygotowanej na potrzeby tej strategii, oraz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cele strategiczne rozwoju w wymiarze społecznym, gospodarczym, przestrzennym i klimatyczno-środowiskowym;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kierunki działań podejmowanych dla osiągnięcia celów strategicznych;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oczekiwane rezultaty planowanych działań, w tym w wymiarze przestrzennym, oraz wskaźniki ich osiągnięcia;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model struktury funkcjonalno-przestrzennej gminy, rozumiany jako docelowy układ elementów składowych przestrzeni, w tym: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strukturę sieci osadniczej wraz z rolą i hierarchią jednostek osadniczych,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system powiązań przyrodniczych,</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główne korytarze i elementy sieci transportowych, w tym pieszych i rowerowych,</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główne elementy infrastruktury technicznej i społecznej;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ustalenia i rekomendacje w zakresie kształtowania i prowadzenia polityki przestrzennej w gminie dotyczące: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zasad ochrony środowiska i jego zasobów, w tym ochrony powietrza, przyrody i krajobrazu,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zasad ochrony dziedzictwa kulturowego i zabytków oraz dóbr kultury współczesnej,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kierunków zmian w strukturze zagospodarowania terenów, w tym określenia szczególnych potrzeb w zakresie nowej zabudowy mieszkaniowej,</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 lokalizacji obiektów handlu wielkopowierzchniowego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27 marca 2003 r. o planowaniu i zagospodarowaniu przestrzennym (Dz. U. z 2026 r. poz. 538),</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zasad lokalizacji kluczowych inwestycji celu publicznego,</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kierunków rozwoju systemów komunikacji, infrastruktury technicznej i społecznej,</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zasad lokalizacji urządzeń wytwarzających energię o mocy zainstalowanej przekraczającej 500 kW,</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zasad lokalizacji przedsięwzięć mogących znacząco oddziaływać na środowisko,</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zasad kształtowania rolniczej i leśnej przestrzeni produkcyjnej,</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zasad kształtowania zagospodarowania przestrzennego na obszarach zdegradowanych i obszarach rewitalizacji oraz obszarach wymagających przekształceń, rehabilitacji, rekultywacji lub remediacji;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obszary strategicznej interwencji określone w strategii rozwoju województwa, o której mowa w </w:t>
      </w:r>
      <w:r>
        <w:rPr>
          <w:rFonts w:ascii="Times New Roman"/>
          <w:b w:val="false"/>
          <w:i w:val="false"/>
          <w:color w:val="1b1b1b"/>
          <w:sz w:val="24"/>
          <w:lang w:val="pl-PL"/>
        </w:rPr>
        <w:t>art. 11 ust. 1</w:t>
      </w:r>
      <w:r>
        <w:rPr>
          <w:rFonts w:ascii="Times New Roman"/>
          <w:b w:val="false"/>
          <w:i w:val="false"/>
          <w:color w:val="000000"/>
          <w:sz w:val="24"/>
          <w:lang w:val="pl-PL"/>
        </w:rPr>
        <w:t xml:space="preserve"> ustawy z dnia 5 czerwca 1998 r. o samorządzie województwa (Dz. U. z 2025 r. poz. 581 i 1535 oraz z 2026 r. poz. 252 i 451), wraz z zakresem planowanych działań;</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obszary strategicznej interwencji kluczowe dla gminy, jeżeli takie zidentyfikowano, wraz z zakresem planowanych działań;</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system realizacji strategii, w tym wytyczne do sporządzania dokumentów wykonawczych;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ramy finansowe i źródła finansowania.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Strategię rozwoju gminy sporządza się w formie tekstowej oraz graficznej zawierającej zobrazowanie treści, o których mowa w szczególności w ust. 3 pkt 4-7.</w:t>
      </w:r>
    </w:p>
    <w:p>
      <w:pPr>
        <w:spacing w:before="80" w:after="0"/>
        <w:ind w:left="0"/>
        <w:jc w:val="left"/>
        <w:textAlignment w:val="auto"/>
      </w:pPr>
      <w:r>
        <w:rPr>
          <w:rFonts w:ascii="Times New Roman"/>
          <w:b/>
          <w:i w:val="false"/>
          <w:color w:val="000000"/>
          <w:sz w:val="24"/>
          <w:lang w:val="pl-PL"/>
        </w:rPr>
        <w:t xml:space="preserve"> Art. 10f.</w:t>
      </w:r>
      <w:r>
        <w:rPr>
          <w:rFonts w:ascii="Times New Roman"/>
          <w:b/>
          <w:i w:val="false"/>
          <w:color w:val="000000"/>
          <w:sz w:val="24"/>
          <w:lang w:val="pl-PL"/>
        </w:rPr>
        <w:t xml:space="preserve"> [Opracowanie projektu, przyjęcie oraz aktualizacja strategii rozwoju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w drodze uchwały, określa szczegółowy tryb i harmonogram opracowania projektu strategii rozwoju gminy, w tym tryb konsultacji, o których mowa w </w:t>
      </w:r>
      <w:r>
        <w:rPr>
          <w:rFonts w:ascii="Times New Roman"/>
          <w:b w:val="false"/>
          <w:i w:val="false"/>
          <w:color w:val="1b1b1b"/>
          <w:sz w:val="24"/>
          <w:lang w:val="pl-PL"/>
        </w:rPr>
        <w:t>art. 6 ust. 3</w:t>
      </w:r>
      <w:r>
        <w:rPr>
          <w:rFonts w:ascii="Times New Roman"/>
          <w:b w:val="false"/>
          <w:i w:val="false"/>
          <w:color w:val="000000"/>
          <w:sz w:val="24"/>
          <w:lang w:val="pl-PL"/>
        </w:rPr>
        <w:t xml:space="preserve"> ustawy z dnia 6 grudnia 2006 r. o zasadach prowadzenia polityki rozwoju.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Projekt strategii rozwoju gminy opracowuje wójt oraz przedkłada go zarządowi województwa w celu wydania opinii dotyczącej sposobu uwzględnienia ustaleń i rekomendacji w zakresie kształtowania i prowadzenia polityki przestrzennej w województwie określonych w strategii rozwoju województwa.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województwa wydaje opinię, o której mowa w </w:t>
      </w:r>
      <w:r>
        <w:rPr>
          <w:rFonts w:ascii="Times New Roman"/>
          <w:b w:val="false"/>
          <w:i w:val="false"/>
          <w:color w:val="1b1b1b"/>
          <w:sz w:val="24"/>
          <w:lang w:val="pl-PL"/>
        </w:rPr>
        <w:t>ust. 2</w:t>
      </w:r>
      <w:r>
        <w:rPr>
          <w:rFonts w:ascii="Times New Roman"/>
          <w:b w:val="false"/>
          <w:i w:val="false"/>
          <w:color w:val="000000"/>
          <w:sz w:val="24"/>
          <w:lang w:val="pl-PL"/>
        </w:rPr>
        <w:t>, w terminie 30 dni od dnia otrzymania projektu strategii rozwoju gminy. W przypadku braku opinii we wskazanym terminie uznaje się, że strategia rozwoju gminy jest spójna ze strategią rozwoju województwa.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Strategia rozwoju gminy jest przyjmowana przez radę gminy w drodze uchwały.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Strategia rozwoju gminy podlega aktualizacji, jeżeli wymaga tego sytuacja społeczna, gospodarcza, przestrzenna lub klimatyczno-środowiskowa gminy albo gdy jest to konieczne dla zachowania jej spójności ze strategią rozwoju ponadlokalnego lub strategią rozwoju województwa. Do aktualizacji strategii rozwoju gminy stosuje się </w:t>
      </w:r>
      <w:r>
        <w:rPr>
          <w:rFonts w:ascii="Times New Roman"/>
          <w:b w:val="false"/>
          <w:i w:val="false"/>
          <w:color w:val="1b1b1b"/>
          <w:sz w:val="24"/>
          <w:lang w:val="pl-PL"/>
        </w:rPr>
        <w:t>ust. 1-4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10g.</w:t>
      </w:r>
      <w:r>
        <w:rPr>
          <w:rFonts w:ascii="Times New Roman"/>
          <w:b/>
          <w:i w:val="false"/>
          <w:color w:val="000000"/>
          <w:sz w:val="24"/>
          <w:lang w:val="pl-PL"/>
        </w:rPr>
        <w:t xml:space="preserve"> [Strategia rozwoju ponadlokalnego]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Gminy sąsiadujące, powiązane ze sobą funkcjonalnie, mogą opracować strategię rozwoju ponadlokalnego będącą wspólną strategią rozwoju tych gmin w zakresie ich terytorium.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Strategia rozwoju ponadlokalnego: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jest opracowywana z udziałem powiatu, jeżeli w jej opracowywaniu uczestniczą wszystkie gminy z terytorium tego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może być opracowywana z udziałem powiatu, jeżeli przynajmniej jedna gmina, o której mowa w </w:t>
      </w:r>
      <w:r>
        <w:rPr>
          <w:rFonts w:ascii="Times New Roman"/>
          <w:b w:val="false"/>
          <w:i w:val="false"/>
          <w:color w:val="1b1b1b"/>
          <w:sz w:val="24"/>
          <w:lang w:val="pl-PL"/>
        </w:rPr>
        <w:t>ust. 1</w:t>
      </w:r>
      <w:r>
        <w:rPr>
          <w:rFonts w:ascii="Times New Roman"/>
          <w:b w:val="false"/>
          <w:i w:val="false"/>
          <w:color w:val="000000"/>
          <w:sz w:val="24"/>
          <w:lang w:val="pl-PL"/>
        </w:rPr>
        <w:t>, znajduje się na jego terytorium.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strategii rozwoju ponadlokalnego przepisy </w:t>
      </w:r>
      <w:r>
        <w:rPr>
          <w:rFonts w:ascii="Times New Roman"/>
          <w:b w:val="false"/>
          <w:i w:val="false"/>
          <w:color w:val="1b1b1b"/>
          <w:sz w:val="24"/>
          <w:lang w:val="pl-PL"/>
        </w:rPr>
        <w:t>art. 10e ust. 2-4</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przygotowania i realizacji strategii rozwoju ponadlokalnego jednostki samorządu terytorialnego mogą tworzyć w szczególności związek międzygminny, o którym mowa w </w:t>
      </w:r>
      <w:r>
        <w:rPr>
          <w:rFonts w:ascii="Times New Roman"/>
          <w:b w:val="false"/>
          <w:i w:val="false"/>
          <w:color w:val="1b1b1b"/>
          <w:sz w:val="24"/>
          <w:lang w:val="pl-PL"/>
        </w:rPr>
        <w:t>art. 64</w:t>
      </w:r>
      <w:r>
        <w:rPr>
          <w:rFonts w:ascii="Times New Roman"/>
          <w:b w:val="false"/>
          <w:i w:val="false"/>
          <w:color w:val="000000"/>
          <w:sz w:val="24"/>
          <w:lang w:val="pl-PL"/>
        </w:rPr>
        <w:t xml:space="preserve">, lub związek powiatowo-gminny, o którym mowa w </w:t>
      </w:r>
      <w:r>
        <w:rPr>
          <w:rFonts w:ascii="Times New Roman"/>
          <w:b w:val="false"/>
          <w:i w:val="false"/>
          <w:color w:val="1b1b1b"/>
          <w:sz w:val="24"/>
          <w:lang w:val="pl-PL"/>
        </w:rPr>
        <w:t>art. 72a</w:t>
      </w:r>
      <w:r>
        <w:rPr>
          <w:rFonts w:ascii="Times New Roman"/>
          <w:b w:val="false"/>
          <w:i w:val="false"/>
          <w:color w:val="000000"/>
          <w:sz w:val="24"/>
          <w:lang w:val="pl-PL"/>
        </w:rPr>
        <w:t xml:space="preserve"> ustawy z dnia 5 czerwca 1998 r. o samorządzie powiatowym (Dz. U. z 2025 r. poz. 1684 oraz z 2026 r. poz. 252), lub stowarzyszenie, o którym mowa w </w:t>
      </w:r>
      <w:r>
        <w:rPr>
          <w:rFonts w:ascii="Times New Roman"/>
          <w:b w:val="false"/>
          <w:i w:val="false"/>
          <w:color w:val="1b1b1b"/>
          <w:sz w:val="24"/>
          <w:lang w:val="pl-PL"/>
        </w:rPr>
        <w:t>art. 84</w:t>
      </w:r>
      <w:r>
        <w:rPr>
          <w:rFonts w:ascii="Times New Roman"/>
          <w:b w:val="false"/>
          <w:i w:val="false"/>
          <w:color w:val="000000"/>
          <w:sz w:val="24"/>
          <w:lang w:val="pl-PL"/>
        </w:rPr>
        <w:t xml:space="preserve">, lub zawierać porozumienie międzygminne, o którym mowa w </w:t>
      </w:r>
      <w:r>
        <w:rPr>
          <w:rFonts w:ascii="Times New Roman"/>
          <w:b w:val="false"/>
          <w:i w:val="false"/>
          <w:color w:val="1b1b1b"/>
          <w:sz w:val="24"/>
          <w:lang w:val="pl-PL"/>
        </w:rPr>
        <w:t>art. 74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stanowiący związku międzygminnego albo stowarzyszenia, o którym mowa w </w:t>
      </w:r>
      <w:r>
        <w:rPr>
          <w:rFonts w:ascii="Times New Roman"/>
          <w:b w:val="false"/>
          <w:i w:val="false"/>
          <w:color w:val="1b1b1b"/>
          <w:sz w:val="24"/>
          <w:lang w:val="pl-PL"/>
        </w:rPr>
        <w:t>art. 84</w:t>
      </w:r>
      <w:r>
        <w:rPr>
          <w:rFonts w:ascii="Times New Roman"/>
          <w:b w:val="false"/>
          <w:i w:val="false"/>
          <w:color w:val="000000"/>
          <w:sz w:val="24"/>
          <w:lang w:val="pl-PL"/>
        </w:rPr>
        <w:t xml:space="preserve">, w drodze uchwały, określa szczegółowy tryb i harmonogram opracowania projektu strategii rozwoju ponadlokalnego, w tym tryb konsultacji, o których mowa w </w:t>
      </w:r>
      <w:r>
        <w:rPr>
          <w:rFonts w:ascii="Times New Roman"/>
          <w:b w:val="false"/>
          <w:i w:val="false"/>
          <w:color w:val="1b1b1b"/>
          <w:sz w:val="24"/>
          <w:lang w:val="pl-PL"/>
        </w:rPr>
        <w:t>art. 6 ust. 3</w:t>
      </w:r>
      <w:r>
        <w:rPr>
          <w:rFonts w:ascii="Times New Roman"/>
          <w:b w:val="false"/>
          <w:i w:val="false"/>
          <w:color w:val="000000"/>
          <w:sz w:val="24"/>
          <w:lang w:val="pl-PL"/>
        </w:rPr>
        <w:t xml:space="preserve"> ustawy z dnia 6 grudnia 2006 r. o zasadach prowadzenia polityki rozwoju.</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opracowywania strategii rozwoju ponadlokalnego przez porozumienie międzygminne, o którym mowa w </w:t>
      </w:r>
      <w:r>
        <w:rPr>
          <w:rFonts w:ascii="Times New Roman"/>
          <w:b w:val="false"/>
          <w:i w:val="false"/>
          <w:color w:val="1b1b1b"/>
          <w:sz w:val="24"/>
          <w:lang w:val="pl-PL"/>
        </w:rPr>
        <w:t>art. 74</w:t>
      </w:r>
      <w:r>
        <w:rPr>
          <w:rFonts w:ascii="Times New Roman"/>
          <w:b w:val="false"/>
          <w:i w:val="false"/>
          <w:color w:val="000000"/>
          <w:sz w:val="24"/>
          <w:lang w:val="pl-PL"/>
        </w:rPr>
        <w:t xml:space="preserve">, szczegółowy tryb i harmonogram opracowania projektu strategii rozwoju ponadlokalnego, w tym tryb konsultacji, o których mowa w </w:t>
      </w:r>
      <w:r>
        <w:rPr>
          <w:rFonts w:ascii="Times New Roman"/>
          <w:b w:val="false"/>
          <w:i w:val="false"/>
          <w:color w:val="1b1b1b"/>
          <w:sz w:val="24"/>
          <w:lang w:val="pl-PL"/>
        </w:rPr>
        <w:t>art. 6 ust. 3</w:t>
      </w:r>
      <w:r>
        <w:rPr>
          <w:rFonts w:ascii="Times New Roman"/>
          <w:b w:val="false"/>
          <w:i w:val="false"/>
          <w:color w:val="000000"/>
          <w:sz w:val="24"/>
          <w:lang w:val="pl-PL"/>
        </w:rPr>
        <w:t xml:space="preserve"> ustawy z dnia 6 grudnia 2006 r. o zasadach prowadzenia polityki rozwoju, jest przyjmowany przez organ stanowiący jednostki samorządu terytorialnego, której powierzono opracowanie projektu strategii rozwoju ponadlokalnego.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Projekt strategii rozwoju ponadlokalnego opracowuje odpowiednio wójt albo starosta wskazany w porozumieniu międzygminnym, organ wykonawczy związku międzygminnego albo stowarzyszenia oraz przedkłada go zarządowi województwa w celu wydania opinii dotyczącej sposobu uwzględnienia ustaleń i rekomendacji w zakresie kształtowania i prowadzenia polityki przestrzennej w województwie określonych w strategii rozwoju województwa.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województwa wydaje opinię, o której mowa w </w:t>
      </w:r>
      <w:r>
        <w:rPr>
          <w:rFonts w:ascii="Times New Roman"/>
          <w:b w:val="false"/>
          <w:i w:val="false"/>
          <w:color w:val="1b1b1b"/>
          <w:sz w:val="24"/>
          <w:lang w:val="pl-PL"/>
        </w:rPr>
        <w:t>ust. 5</w:t>
      </w:r>
      <w:r>
        <w:rPr>
          <w:rFonts w:ascii="Times New Roman"/>
          <w:b w:val="false"/>
          <w:i w:val="false"/>
          <w:color w:val="000000"/>
          <w:sz w:val="24"/>
          <w:lang w:val="pl-PL"/>
        </w:rPr>
        <w:t>, w terminie 30 dni od dnia otrzymania projektu strategii rozwoju ponadlokalnego. W przypadku braku opinii we wskazanym terminie uznaje się, że strategia rozwoju ponadlokalnego jest spójna ze strategią rozwoju województwa.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Strategia rozwoju ponadlokalnego jest przyjmowana przez organ stanowiący związku międzygminnego albo stowarzyszenia, w drodze uchwały.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Strategia rozwoju ponadlokalnego opracowana przez porozumienie międzygminne jest przyjmowana przez właściwe rady gmin i obowiązuje od dnia jej przyjęcia przez ostatnią radę gminy. Strategia rozwoju ponadlokalnego opracowana z udziałem powiatu jest przyjmowana również przez radę powiatu i obowiązuje od dnia jej przyjęcia przez ostatnią radę gminy lub powiatu.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Strategia rozwoju ponadlokalnego podlega aktualizacji, jeżeli wymaga tego sytuacja społeczna, gospodarcza, przestrzenna lub klimatyczno-środowiskowa obszaru objętego tą strategią albo gdy jest to konieczne dla zachowania jej spójności ze strategią rozwoju województwa. Do aktualizacji strategii rozwoju ponadlokalnego stosuje się </w:t>
      </w:r>
      <w:r>
        <w:rPr>
          <w:rFonts w:ascii="Times New Roman"/>
          <w:b w:val="false"/>
          <w:i w:val="false"/>
          <w:color w:val="1b1b1b"/>
          <w:sz w:val="24"/>
          <w:lang w:val="pl-PL"/>
        </w:rPr>
        <w:t>ust. 4a-8</w:t>
      </w:r>
      <w:r>
        <w:rPr>
          <w:rFonts w:ascii="Times New Roman"/>
          <w:b w:val="false"/>
          <w:i w:val="false"/>
          <w:color w:val="000000"/>
          <w:sz w:val="24"/>
          <w:lang w:val="pl-PL"/>
        </w:rPr>
        <w:t xml:space="preserve"> oraz </w:t>
      </w:r>
      <w:r>
        <w:rPr>
          <w:rFonts w:ascii="Times New Roman"/>
          <w:b w:val="false"/>
          <w:i w:val="false"/>
          <w:color w:val="1b1b1b"/>
          <w:sz w:val="24"/>
          <w:lang w:val="pl-PL"/>
        </w:rPr>
        <w:t>art. 10e ust. 2-4</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Władze gminy</w:t>
      </w:r>
    </w:p>
    <w:p>
      <w:pPr>
        <w:spacing w:before="80" w:after="0"/>
        <w:ind w:left="0"/>
        <w:jc w:val="left"/>
        <w:textAlignment w:val="auto"/>
      </w:pPr>
      <w:r>
        <w:rPr>
          <w:rFonts w:ascii="Times New Roman"/>
          <w:b/>
          <w:i w:val="false"/>
          <w:color w:val="000000"/>
          <w:sz w:val="24"/>
          <w:lang w:val="pl-PL"/>
        </w:rPr>
        <w:t xml:space="preserve"> Art. 11.</w:t>
      </w:r>
      <w:r>
        <w:rPr>
          <w:rFonts w:ascii="Times New Roman"/>
          <w:b/>
          <w:i w:val="false"/>
          <w:color w:val="000000"/>
          <w:sz w:val="24"/>
          <w:lang w:val="pl-PL"/>
        </w:rPr>
        <w:t xml:space="preserve"> [Formy podejmowania rozstrzygnięć przez mieszkańców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Mieszkańcy gminy podejmują rozstrzygnięcia w głosowaniu powszechnym (poprzez wybory i referendum) lub za pośrednictwem organów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11a.</w:t>
      </w:r>
      <w:r>
        <w:rPr>
          <w:rFonts w:ascii="Times New Roman"/>
          <w:b/>
          <w:i w:val="false"/>
          <w:color w:val="000000"/>
          <w:sz w:val="24"/>
          <w:lang w:val="pl-PL"/>
        </w:rPr>
        <w:t xml:space="preserve"> [Organy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Organami gminy są: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wójt (burmistrz, prezydent miasta).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przeprowadzania wyborów do rady gminy oraz wyboru wójta (burmistrza, prezydenta miasta) określają odrębne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Ilekroć w ustawie jest mowa o wójcie, należy przez to rozumieć także burmistrza oraz prezydenta miasta.</w:t>
      </w:r>
    </w:p>
    <w:p>
      <w:pPr>
        <w:spacing w:before="80" w:after="0"/>
        <w:ind w:left="0"/>
        <w:jc w:val="left"/>
        <w:textAlignment w:val="auto"/>
      </w:pPr>
      <w:r>
        <w:rPr>
          <w:rFonts w:ascii="Times New Roman"/>
          <w:b/>
          <w:i w:val="false"/>
          <w:color w:val="000000"/>
          <w:sz w:val="24"/>
          <w:lang w:val="pl-PL"/>
        </w:rPr>
        <w:t xml:space="preserve"> Art. 11b.</w:t>
      </w:r>
      <w:r>
        <w:rPr>
          <w:rFonts w:ascii="Times New Roman"/>
          <w:b/>
          <w:i w:val="false"/>
          <w:color w:val="000000"/>
          <w:sz w:val="24"/>
          <w:lang w:val="pl-PL"/>
        </w:rPr>
        <w:t xml:space="preserve"> [Jawność działania organów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Działalność organów gminy jest jawna. Ograniczenia jawności mogą wynikać wyłącznie z </w:t>
      </w:r>
      <w:r>
        <w:rPr>
          <w:rFonts w:ascii="Times New Roman"/>
          <w:b w:val="false"/>
          <w:i w:val="false"/>
          <w:color w:val="1b1b1b"/>
          <w:sz w:val="24"/>
          <w:lang w:val="pl-PL"/>
        </w:rPr>
        <w:t>ustaw</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Jawność działania organów gminy obejmuje w szczególności prawo obywateli do uzyskiwania informacji, wstępu na sesje rady gminy i posiedzenia jej komisji, a także dostępu do dokumentów wynikających z wykonywania zadań publicznych, w tym protokołów posiedzeń organów gminy i komisji rady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dostępu do dokumentów i korzystania z nich określa statut gminy.</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[Referendum gminne]</w:t>
      </w:r>
    </w:p>
    <w:p>
      <w:pPr>
        <w:spacing w:after="0"/>
        <w:ind w:left="0"/>
        <w:jc w:val="left"/>
        <w:textAlignment w:val="auto"/>
      </w:pPr>
      <w:r>
        <w:rPr>
          <w:rFonts w:ascii="Times New Roman"/>
          <w:b w:val="false"/>
          <w:i w:val="false"/>
          <w:color w:val="000000"/>
          <w:sz w:val="24"/>
          <w:lang w:val="pl-PL"/>
        </w:rPr>
        <w:t xml:space="preserve">Zasady i tryb przeprowadzania referendum gminnego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13.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[Podejmowanie uchwał przez radę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Uchwały rady gminy zapadają zwykłą większością głosów w obecności co najmniej połowy ustawowego składu rady, w głosowaniu jawnym, chyba że ustawa stanowi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Głosowania jawne na sesjach rady odbywają się za pomocą urządzeń umożliwiających sporządzenie i utrwalenie imiennego wykazu głosowań radnych.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przeprowadzenie głosowania w sposób określony w </w:t>
      </w:r>
      <w:r>
        <w:rPr>
          <w:rFonts w:ascii="Times New Roman"/>
          <w:b w:val="false"/>
          <w:i w:val="false"/>
          <w:color w:val="1b1b1b"/>
          <w:sz w:val="24"/>
          <w:lang w:val="pl-PL"/>
        </w:rPr>
        <w:t>ust. 2</w:t>
      </w:r>
      <w:r>
        <w:rPr>
          <w:rFonts w:ascii="Times New Roman"/>
          <w:b w:val="false"/>
          <w:i w:val="false"/>
          <w:color w:val="000000"/>
          <w:sz w:val="24"/>
          <w:lang w:val="pl-PL"/>
        </w:rPr>
        <w:t xml:space="preserve"> nie jest możliwe z przyczyn technicznych przeprowadza się głosowanie imienne.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Imienne wykazy głosowań radnych podaje się niezwłocznie do publicznej wiadomości w Biuletynie Informacji Publicznej i na stronie internetowej gminy oraz w inny sposób zwyczajowo przyjęty na obszarze gminy.</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[Rada gminy (miejska) jako organ stanowiący i kontrolny]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 zastrzeżeniem </w:t>
      </w:r>
      <w:r>
        <w:rPr>
          <w:rFonts w:ascii="Times New Roman"/>
          <w:b w:val="false"/>
          <w:i w:val="false"/>
          <w:color w:val="1b1b1b"/>
          <w:sz w:val="24"/>
          <w:lang w:val="pl-PL"/>
        </w:rPr>
        <w:t>art. 12</w:t>
      </w:r>
      <w:r>
        <w:rPr>
          <w:rFonts w:ascii="Times New Roman"/>
          <w:b w:val="false"/>
          <w:i w:val="false"/>
          <w:color w:val="000000"/>
          <w:sz w:val="24"/>
          <w:lang w:val="pl-PL"/>
        </w:rPr>
        <w:t xml:space="preserve"> organem stanowiącym i kontrolnym w gminie jest rada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siedziba rady gminy znajduje się w mieście położonym na terytorium tej gminy, rada nosi nazwę rady miejskiej.</w:t>
      </w:r>
    </w:p>
    <w:p>
      <w:pPr>
        <w:spacing w:before="80" w:after="0"/>
        <w:ind w:left="0"/>
        <w:jc w:val="left"/>
        <w:textAlignment w:val="auto"/>
      </w:pPr>
      <w:r>
        <w:rPr>
          <w:rFonts w:ascii="Times New Roman"/>
          <w:b/>
          <w:i w:val="false"/>
          <w:color w:val="000000"/>
          <w:sz w:val="24"/>
          <w:lang w:val="pl-PL"/>
        </w:rPr>
        <w:t xml:space="preserve"> Art. 16.</w:t>
      </w:r>
      <w:r>
        <w:rPr>
          <w:rFonts w:ascii="Times New Roman"/>
          <w:b/>
          <w:i w:val="false"/>
          <w:color w:val="000000"/>
          <w:sz w:val="24"/>
          <w:lang w:val="pl-PL"/>
        </w:rPr>
        <w:t xml:space="preserve"> [Kadencja rady gminy]</w:t>
      </w:r>
    </w:p>
    <w:p>
      <w:pPr>
        <w:spacing w:after="0"/>
        <w:ind w:left="0"/>
        <w:jc w:val="left"/>
        <w:textAlignment w:val="auto"/>
      </w:pPr>
      <w:r>
        <w:rPr>
          <w:rFonts w:ascii="Times New Roman"/>
          <w:b w:val="false"/>
          <w:i w:val="false"/>
          <w:color w:val="000000"/>
          <w:sz w:val="24"/>
          <w:lang w:val="pl-PL"/>
        </w:rPr>
        <w:t>Kadencja rady gminy trwa 5 lat licząc od dnia wyboru.</w:t>
      </w:r>
    </w:p>
    <w:p>
      <w:pPr>
        <w:spacing w:before="80" w:after="0"/>
        <w:ind w:left="0"/>
        <w:jc w:val="left"/>
        <w:textAlignment w:val="auto"/>
      </w:pPr>
      <w:r>
        <w:rPr>
          <w:rFonts w:ascii="Times New Roman"/>
          <w:b/>
          <w:i w:val="false"/>
          <w:color w:val="000000"/>
          <w:sz w:val="24"/>
          <w:lang w:val="pl-PL"/>
        </w:rPr>
        <w:t xml:space="preserve"> Art. 17.</w:t>
      </w:r>
      <w:r>
        <w:rPr>
          <w:rFonts w:ascii="Times New Roman"/>
          <w:b/>
          <w:i w:val="false"/>
          <w:color w:val="000000"/>
          <w:sz w:val="24"/>
          <w:lang w:val="pl-PL"/>
        </w:rPr>
        <w:t xml:space="preserve"> [Liczbowy skład rady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skład rady wchodzą radni w liczbie: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piętnastu w gminach do 20 000 mieszkańców;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dwudziestu jeden w gminach do 50 000 mieszkańców;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dwudziestu trzech w gminach do 100 000 mieszkańców;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dwudziestu pięciu w gminach do 200 000 mieszkańców oraz po trzech na każde dalsze rozpoczęte 100 000 mieszkańców, niewięcej jednak niż czterdziestu pięciu radnych.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skład rady gminy powstałej w wyniku połączenia gmin, w pierwszej kadencji wchodzą radni w liczbie: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dwudziestu jeden w gminach do 20 000 mieszkańców;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dwudziestu trzech w gminach do 50 000 mieszkańców;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dwudziestu pięciu w gminach do 100 000 mieszkańców oraz po trzech na każde dalsze rozpoczęte 100 000 mieszkańców, niewięcej jednak niż czterdziestu ośmiu radnych.</w:t>
      </w:r>
    </w:p>
    <w:p>
      <w:pPr>
        <w:spacing w:before="80"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[Zakres właściwości rady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właściwości rady gminy należą wszystkie sprawy pozostające w zakresie działania gminy, o ile ustawy nie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wyłącznej właściwości rady gminy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uchwalanie statutu gminy;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ustalanie wynagrodzenia wójta, stanowienie o kierunkach jego działania oraz przyjmowanie sprawozdań z jego działalności;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powoływanie i odwoływanie skarbnika gminy, który jest głównym księgowym budżetu - na wniosek wójta;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uchwalanie budżetu gminy, rozpatrywanie sprawozdania z wykonania budżetu oraz podejmowanie uchwały w sprawie udzielenia lub nieudzielenia absolutorium z tego tytułu;</w:t>
      </w: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rozpatrywanie raportu o stanie gminy oraz podejmowanie uchwały w sprawie udzielenia lub nieudzielenia wotum zaufania z tego tytułu;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uchwalanie planu ogólnego gminy oraz miejscowych planów zagospodarowania przestrzennego;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uchwalanie programów gospodarczych;</w:t>
      </w:r>
    </w:p>
    <w:p>
      <w:pPr>
        <w:spacing w:before="26" w:after="0"/>
        <w:ind w:left="373"/>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przyjmowanie programów rozwoju w trybie określonym w </w:t>
      </w:r>
      <w:r>
        <w:rPr>
          <w:rFonts w:ascii="Times New Roman"/>
          <w:b w:val="false"/>
          <w:i w:val="false"/>
          <w:color w:val="1b1b1b"/>
          <w:sz w:val="24"/>
          <w:lang w:val="pl-PL"/>
        </w:rPr>
        <w:t>przepisach</w:t>
      </w:r>
      <w:r>
        <w:rPr>
          <w:rFonts w:ascii="Times New Roman"/>
          <w:b w:val="false"/>
          <w:i w:val="false"/>
          <w:color w:val="000000"/>
          <w:sz w:val="24"/>
          <w:lang w:val="pl-PL"/>
        </w:rPr>
        <w:t xml:space="preserve"> o zasadach prowadzenia polityki rozwoju;</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ustalanie zakresu działania jednostek pomocniczych, zasad przekazywania im składników mienia do korzystania oraz zasad przekazywania środków budżetowych na realizację zadań przez te jednostki;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podejmowanie uchwał w sprawach podatków i opłat w granicach określonych w odrębnych </w:t>
      </w:r>
      <w:r>
        <w:rPr>
          <w:rFonts w:ascii="Times New Roman"/>
          <w:b w:val="false"/>
          <w:i w:val="false"/>
          <w:color w:val="1b1b1b"/>
          <w:sz w:val="24"/>
          <w:lang w:val="pl-PL"/>
        </w:rPr>
        <w:t>ustawach</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sprawach majątkowych gminy, przekraczających zakres zwykłego zarządu, dotyczących: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 nabywania, zbywania i obciążania nieruchomości oraz ich wydzierżawiania lub wynajmowania na czas oznaczony dłuższy niż 3 lata lub na czas nieoznaczony, o ile </w:t>
      </w:r>
      <w:r>
        <w:rPr>
          <w:rFonts w:ascii="Times New Roman"/>
          <w:b w:val="false"/>
          <w:i w:val="false"/>
          <w:color w:val="1b1b1b"/>
          <w:sz w:val="24"/>
          <w:lang w:val="pl-PL"/>
        </w:rPr>
        <w:t>ustawy</w:t>
      </w:r>
      <w:r>
        <w:rPr>
          <w:rFonts w:ascii="Times New Roman"/>
          <w:b w:val="false"/>
          <w:i w:val="false"/>
          <w:color w:val="000000"/>
          <w:sz w:val="24"/>
          <w:lang w:val="pl-PL"/>
        </w:rPr>
        <w:t xml:space="preserve"> szczególne nie stanowią inaczej; uchwała rady gminy jest wymagana również w przypadku, gdy po umowie zawartej na czas oznaczony do 3 lat strony zawierają kolejne umowy, których przedmiotem jest ta sama nieruchomość; do czasu określenia zasad wójt może dokonywać tych czynności wyłącznie za zgodą rady gminy,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emitowania obligacji oraz określania zasad ich zbywania, nabywania i wykupu przez wójta,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zaciągania długoterminowych zobowiązań zaliczanych do tytułu dłużnego, o którym mowa w </w:t>
      </w:r>
      <w:r>
        <w:rPr>
          <w:rFonts w:ascii="Times New Roman"/>
          <w:b w:val="false"/>
          <w:i w:val="false"/>
          <w:color w:val="1b1b1b"/>
          <w:sz w:val="24"/>
          <w:lang w:val="pl-PL"/>
        </w:rPr>
        <w:t>art. 72 ust. 1 pkt 2</w:t>
      </w:r>
      <w:r>
        <w:rPr>
          <w:rFonts w:ascii="Times New Roman"/>
          <w:b w:val="false"/>
          <w:i w:val="false"/>
          <w:color w:val="000000"/>
          <w:sz w:val="24"/>
          <w:lang w:val="pl-PL"/>
        </w:rPr>
        <w:t xml:space="preserve"> ustawy z dnia 27 sierpnia 2009 r. o finansach publicznych (Dz. U. z 2025 r. poz. 1483, 1844 i 1846 oraz z 2026 r. poz. 426 i 635),</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ustalania maksymalnej wysokości pożyczek i kredytów krótkoterminowych zaciąganych przez wójta w roku budżetowym,</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zobowiązań w zakresie podejmowania inwestycji i remontów o wartości przekraczającej granicę ustalaną corocznie przez radę gminy,</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tworzenia i przystępowania do spółek i spółdzielni oraz rozwiązywania i występowania z nich,</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określania zasad wnoszenia, cofania i zbywania udziałów i akcji przez wójta,</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tworzenia, likwidacji i reorganizacji przedsiębiorstw, zakładów i innych gminnych jednostek organizacyjnych oraz wyposażania ich w majątek,</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ustalania maksymalnej wysokości pożyczek i poręczeń udzielanych przez wójta w roku budżetowym,</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 xml:space="preserve">wyrażenia zgody na zawarcie umowy, o której mowa w </w:t>
      </w:r>
      <w:r>
        <w:rPr>
          <w:rFonts w:ascii="Times New Roman"/>
          <w:b w:val="false"/>
          <w:i w:val="false"/>
          <w:color w:val="1b1b1b"/>
          <w:sz w:val="24"/>
          <w:lang w:val="pl-PL"/>
        </w:rPr>
        <w:t>art. 50a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określanie wysokości sumy, do której wójt może samodzielnie zaciągać zobowiązania;</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podejmowanie uchwał w sprawie przyjęcia zadań, o których mowa w </w:t>
      </w:r>
      <w:r>
        <w:rPr>
          <w:rFonts w:ascii="Times New Roman"/>
          <w:b w:val="false"/>
          <w:i w:val="false"/>
          <w:color w:val="1b1b1b"/>
          <w:sz w:val="24"/>
          <w:lang w:val="pl-PL"/>
        </w:rPr>
        <w:t>art. 8 ust. 2</w:t>
      </w:r>
      <w:r>
        <w:rPr>
          <w:rFonts w:ascii="Times New Roman"/>
          <w:b w:val="false"/>
          <w:i w:val="false"/>
          <w:color w:val="000000"/>
          <w:sz w:val="24"/>
          <w:lang w:val="pl-PL"/>
        </w:rPr>
        <w:t xml:space="preserve"> i </w:t>
      </w:r>
      <w:r>
        <w:rPr>
          <w:rFonts w:ascii="Times New Roman"/>
          <w:b w:val="false"/>
          <w:i w:val="false"/>
          <w:color w:val="1b1b1b"/>
          <w:sz w:val="24"/>
          <w:lang w:val="pl-PL"/>
        </w:rPr>
        <w:t>2a</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sprawach współdziałania z innymi gminami oraz wydzielanie na ten cel odpowiedniego majątku;</w:t>
      </w:r>
    </w:p>
    <w:p>
      <w:pPr>
        <w:spacing w:before="26" w:after="0"/>
        <w:ind w:left="373"/>
        <w:jc w:val="left"/>
        <w:textAlignment w:val="auto"/>
      </w:pPr>
      <w:r>
        <w:rPr>
          <w:rFonts w:ascii="Times New Roman"/>
          <w:b w:val="false"/>
          <w:i w:val="false"/>
          <w:color w:val="000000"/>
          <w:sz w:val="24"/>
          <w:lang w:val="pl-PL"/>
        </w:rPr>
        <w:t>12a)</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sprawach współpracy ze społecznościami lokalnymi i regionalnymi innych państw oraz przystępowania do międzynarodowych zrzeszeń społeczności lokalnych i regionalnych;</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podejmowanie uchwał w sprawach herbu gminy, nazw ulic i placów będących drogami publicznymi lub nazw dróg wewnętrznych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21 marca 1985 r. o drogach publicznych (Dz. U. z 2025 r. poz. 889), a także wznoszenia pomników;</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nadawanie honorowego obywatelstwa gminy;</w:t>
      </w:r>
    </w:p>
    <w:p>
      <w:pPr>
        <w:spacing w:before="26" w:after="0"/>
        <w:ind w:left="373"/>
        <w:jc w:val="left"/>
        <w:textAlignment w:val="auto"/>
      </w:pPr>
      <w:r>
        <w:rPr>
          <w:rFonts w:ascii="Times New Roman"/>
          <w:b w:val="false"/>
          <w:i w:val="false"/>
          <w:color w:val="000000"/>
          <w:sz w:val="24"/>
          <w:lang w:val="pl-PL"/>
        </w:rPr>
        <w:t>14a)</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sprawie zasad udzielania stypendiów dla uczniów i studentów;</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stanowienie w innych sprawach zastrzeżonych ustawami do kompetencji rady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18a.</w:t>
      </w:r>
      <w:r>
        <w:rPr>
          <w:rFonts w:ascii="Times New Roman"/>
          <w:b/>
          <w:i w:val="false"/>
          <w:color w:val="000000"/>
          <w:sz w:val="24"/>
          <w:lang w:val="pl-PL"/>
        </w:rPr>
        <w:t xml:space="preserve"> [Komisja rewizyjna]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 kontroluje działalność wójta, gminnych jednostek organizacyjnych oraz jednostek pomocniczych gminy; w tym celu powołuje komisję rewizyjną.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skład komisji rewizyjnej wchodzą radni, w tym przedstawiciele wszystkich klubów, z wyjątkiem radnych pełniących funkcje, o których mowa w </w:t>
      </w:r>
      <w:r>
        <w:rPr>
          <w:rFonts w:ascii="Times New Roman"/>
          <w:b w:val="false"/>
          <w:i w:val="false"/>
          <w:color w:val="1b1b1b"/>
          <w:sz w:val="24"/>
          <w:lang w:val="pl-PL"/>
        </w:rPr>
        <w:t>art. 19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Komisja rewizyjna opiniuje wykonanie budżetu gminy i występuje z wnioskiem do rady gminy w sprawie udzielenia lub nieudzielenia absolutorium wójtowi. Wniosek w sprawie absolutorium podlega zaopiniowaniu przez regionalną izbę obrachunkową.</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Komisja rewizyjna wykonuje inne zadania zlecone przez radę w zakresie kontroli. Uprawnienie to nie narusza uprawnień kontrolnych innych komisji, powoływanych przez radę gminy na podstawie </w:t>
      </w:r>
      <w:r>
        <w:rPr>
          <w:rFonts w:ascii="Times New Roman"/>
          <w:b w:val="false"/>
          <w:i w:val="false"/>
          <w:color w:val="1b1b1b"/>
          <w:sz w:val="24"/>
          <w:lang w:val="pl-PL"/>
        </w:rPr>
        <w:t>art. 21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Zasady i tryb działania komisji rewizyjnej określa statut gminy.</w:t>
      </w:r>
    </w:p>
    <w:p>
      <w:pPr>
        <w:spacing w:before="80" w:after="0"/>
        <w:ind w:left="0"/>
        <w:jc w:val="left"/>
        <w:textAlignment w:val="auto"/>
      </w:pPr>
      <w:r>
        <w:rPr>
          <w:rFonts w:ascii="Times New Roman"/>
          <w:b/>
          <w:i w:val="false"/>
          <w:color w:val="000000"/>
          <w:sz w:val="24"/>
          <w:lang w:val="pl-PL"/>
        </w:rPr>
        <w:t xml:space="preserve"> Art. 18b.</w:t>
      </w:r>
      <w:r>
        <w:rPr>
          <w:rFonts w:ascii="Times New Roman"/>
          <w:b/>
          <w:i w:val="false"/>
          <w:color w:val="000000"/>
          <w:sz w:val="24"/>
          <w:lang w:val="pl-PL"/>
        </w:rPr>
        <w:t xml:space="preserve"> [Rozpatrywanie skarg, wniosków i petycji]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 rozpatruje skargi na działania wójta i gminnych jednostek organizacyjnych; wnioski oraz petycje składane przez obywateli; w tym celu powołuje komisję skarg, wniosków i petycji.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skład komisji skarg, wniosków i petycji wchodzą radni, w tym przedstawiciele wszystkich klubów, z wyjątkiem radnych pełniących funkcje, o których mowa w </w:t>
      </w:r>
      <w:r>
        <w:rPr>
          <w:rFonts w:ascii="Times New Roman"/>
          <w:b w:val="false"/>
          <w:i w:val="false"/>
          <w:color w:val="1b1b1b"/>
          <w:sz w:val="24"/>
          <w:lang w:val="pl-PL"/>
        </w:rPr>
        <w:t>art. 19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i tryb działania komisji skarg, wniosków i petycji określa statut gminy.</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[Wybór oraz odwołanie przewodniczącego i wiceprzewodniczącego rady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 wybiera ze swego grona przewodniczącego i 1-3 wiceprzewodniczących bezwzględną większością głosów w obecności co najmniej połowy ustawowego składu rady, w głosowaniu tajnym.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Zadaniem przewodniczącego jest wyłącznie organizowanie pracy rady oraz prowadzenie obrad rady. Przewodniczący może wyznaczyć do wykonywania swoich zadań wiceprzewodniczącego. W przypadku nieobecności przewodniczącego i niewyznaczenia wiceprzewodniczącego, zadania przewodniczącego wykonuje wiceprzewodniczący najstarszy wiekiem.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przewodniczącego i wiceprzewodniczących następuje na wniosek co najmniej 1/4 ustawowego składu rady gminy w trybie określonym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rezygnacji przewodniczącego lub wiceprzewodniczącego rada podejmuje uchwałę w sprawie przyjęcia tej rezygnacji niepóźniej niż w ciągu 1 miesiąca od dnia złożenia rezygnacji.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Niepodjęcie uchwały, o której mowa w </w:t>
      </w:r>
      <w:r>
        <w:rPr>
          <w:rFonts w:ascii="Times New Roman"/>
          <w:b w:val="false"/>
          <w:i w:val="false"/>
          <w:color w:val="1b1b1b"/>
          <w:sz w:val="24"/>
          <w:lang w:val="pl-PL"/>
        </w:rPr>
        <w:t>ust. 5</w:t>
      </w:r>
      <w:r>
        <w:rPr>
          <w:rFonts w:ascii="Times New Roman"/>
          <w:b w:val="false"/>
          <w:i w:val="false"/>
          <w:color w:val="000000"/>
          <w:sz w:val="24"/>
          <w:lang w:val="pl-PL"/>
        </w:rPr>
        <w:t>, w ciągu 1 miesiąca od dnia złożenia rezygnacji przez przewodniczącego lub wiceprzewodniczącego jest równoznaczne z przyjęciem rezygnacji przez radę gminy z upływem ostatniego dnia miesiąca, w którym powinna być podjęta uchwała.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przypadku odwołania lub przyjęcia rezygnacji przewodniczącego i wiceprzewodniczących oraz niewybrania w ich miejsce osób do pełnienia tych funkcji w terminie 30 dni od dnia przyjęcia rezygnacji albo od dnia odwołania, sesję rady gminy w celu wyboru przewodniczącego, zwołuje wojewoda. Sesja zwoływana jest na dzień przypadający w ciągu 7 dni po upływie terminu, o którym mowa w zdaniu pierwszym.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Sesję rady gminy, o której mowa w </w:t>
      </w:r>
      <w:r>
        <w:rPr>
          <w:rFonts w:ascii="Times New Roman"/>
          <w:b w:val="false"/>
          <w:i w:val="false"/>
          <w:color w:val="1b1b1b"/>
          <w:sz w:val="24"/>
          <w:lang w:val="pl-PL"/>
        </w:rPr>
        <w:t>ust. 7</w:t>
      </w:r>
      <w:r>
        <w:rPr>
          <w:rFonts w:ascii="Times New Roman"/>
          <w:b w:val="false"/>
          <w:i w:val="false"/>
          <w:color w:val="000000"/>
          <w:sz w:val="24"/>
          <w:lang w:val="pl-PL"/>
        </w:rPr>
        <w:t>, do czasu wyboru przewodniczącego prowadzi najstarszy wiekiem radny obecny na sesji, który wyraził zgodę na prowadzenie sesji.</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[Zwoływanie sesji rady gminy oraz ustalanie porządku obrad; transmisja i utrwalanie obrad]</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 obraduje na sesjach zwoływanych przez przewodniczącego w miarę potrzeby, nierzadziej jednak niż raz na kwartał. Do zawiadomienia o zwołaniu sesji dołącza się porządek obrad wraz z projektami uchwał.</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Rada gminy może wprowadzić zmiany w porządku bezwzględną większością głosów ustawowego składu rady.</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Obrady rady gminy są transmitowane i utrwalane za pomocą urządzeń rejestrujących obraz i dźwięk. Nagrania obrad są udostępniane w Biuletynie Informacji Publicznej i na stronie internetowej gminy oraz w inny sposób zwyczajowo przyjęty.</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Pierwszą sesję nowo wybranej rady gminy zwołuje komisarz wyborczy na dzień przypadający w ciągu 7 dni po upływie kadencji rady.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W przypadku wyborów przedterminowych pierwszą sesję zwołuje osoba, którą Prezes Rady Ministrów wyznaczył do pełnienia funkcji organów jednostki samorządu terytorialnego, na dzień przypadający w ciągu 7 dni po ogłoszeniu wyników wyborów do rady gminy.</w:t>
      </w:r>
    </w:p>
    <w:p>
      <w:pPr>
        <w:spacing w:before="26" w:after="0"/>
        <w:ind w:left="0"/>
        <w:jc w:val="left"/>
        <w:textAlignment w:val="auto"/>
      </w:pPr>
      <w:r>
        <w:rPr>
          <w:rFonts w:ascii="Times New Roman"/>
          <w:b w:val="false"/>
          <w:i w:val="false"/>
          <w:color w:val="000000"/>
          <w:sz w:val="24"/>
          <w:lang w:val="pl-PL"/>
        </w:rPr>
        <w:t>2ba.</w:t>
      </w:r>
      <w:r>
        <w:rPr>
          <w:rFonts w:ascii="Times New Roman"/>
          <w:b w:val="false"/>
          <w:i w:val="false"/>
          <w:color w:val="000000"/>
          <w:sz w:val="24"/>
          <w:lang w:val="pl-PL"/>
        </w:rPr>
        <w:t xml:space="preserve"> </w:t>
      </w:r>
      <w:r>
        <w:rPr>
          <w:rFonts w:ascii="Times New Roman"/>
          <w:b w:val="false"/>
          <w:i w:val="false"/>
          <w:color w:val="000000"/>
          <w:sz w:val="24"/>
          <w:lang w:val="pl-PL"/>
        </w:rPr>
        <w:t xml:space="preserve">Pierwszą sesję rady gminy powstałej w wyniku połączenia gmin lub rady nowo utworzonej gminy zwołuje komisarz wyborczy na dzień przypadający w terminie 7 dni po dniu ogłoszenia wyników wyborów do rady, a w przypadku, o którym mowa w </w:t>
      </w:r>
      <w:r>
        <w:rPr>
          <w:rFonts w:ascii="Times New Roman"/>
          <w:b w:val="false"/>
          <w:i w:val="false"/>
          <w:color w:val="1b1b1b"/>
          <w:sz w:val="24"/>
          <w:lang w:val="pl-PL"/>
        </w:rPr>
        <w:t>art. 390a § 2</w:t>
      </w:r>
      <w:r>
        <w:rPr>
          <w:rFonts w:ascii="Times New Roman"/>
          <w:b w:val="false"/>
          <w:i w:val="false"/>
          <w:color w:val="000000"/>
          <w:sz w:val="24"/>
          <w:lang w:val="pl-PL"/>
        </w:rPr>
        <w:t xml:space="preserve"> ustawy z dnia 5 stycznia 2011 r. - Kodeks wyborczy, na dzień przypadający w terminie 7 dni od dnia powstania gminy.</w:t>
      </w:r>
    </w:p>
    <w:p>
      <w:pPr>
        <w:spacing w:before="26" w:after="0"/>
        <w:ind w:left="0"/>
        <w:jc w:val="left"/>
        <w:textAlignment w:val="auto"/>
      </w:pPr>
      <w:r>
        <w:rPr>
          <w:rFonts w:ascii="Times New Roman"/>
          <w:b w:val="false"/>
          <w:i w:val="false"/>
          <w:color w:val="000000"/>
          <w:sz w:val="24"/>
          <w:lang w:val="pl-PL"/>
        </w:rPr>
        <w:t>2c.</w:t>
      </w:r>
      <w:r>
        <w:rPr>
          <w:rFonts w:ascii="Times New Roman"/>
          <w:b w:val="false"/>
          <w:i w:val="false"/>
          <w:color w:val="000000"/>
          <w:sz w:val="24"/>
          <w:lang w:val="pl-PL"/>
        </w:rPr>
        <w:t xml:space="preserve"> </w:t>
      </w:r>
      <w:r>
        <w:rPr>
          <w:rFonts w:ascii="Times New Roman"/>
          <w:b w:val="false"/>
          <w:i w:val="false"/>
          <w:color w:val="000000"/>
          <w:sz w:val="24"/>
          <w:lang w:val="pl-PL"/>
        </w:rPr>
        <w:t>Pierwszą sesję nowo wybranej rady gminy, do czasu wyboru przewodniczącego rady, prowadzi najstarszy wiekiem radny obecny na sesji.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wójta lub co najmniej 1/4 ustawowego składu rady gminy przewodniczący obowiązany jest zwołać sesję na dzień przypadający w ciągu 7 dni od dnia złożenia wniosku. Wniosek o zwołanie sesji powinien spełniać wymogi określone w </w:t>
      </w:r>
      <w:r>
        <w:rPr>
          <w:rFonts w:ascii="Times New Roman"/>
          <w:b w:val="false"/>
          <w:i w:val="false"/>
          <w:color w:val="1b1b1b"/>
          <w:sz w:val="24"/>
          <w:lang w:val="pl-PL"/>
        </w:rPr>
        <w:t>ust. 1</w:t>
      </w:r>
      <w:r>
        <w:rPr>
          <w:rFonts w:ascii="Times New Roman"/>
          <w:b w:val="false"/>
          <w:i w:val="false"/>
          <w:color w:val="000000"/>
          <w:sz w:val="24"/>
          <w:lang w:val="pl-PL"/>
        </w:rPr>
        <w:t xml:space="preserve"> w zdaniu drugim.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zmiany porządku obrad sesji zwołanej w trybie określonym w </w:t>
      </w:r>
      <w:r>
        <w:rPr>
          <w:rFonts w:ascii="Times New Roman"/>
          <w:b w:val="false"/>
          <w:i w:val="false"/>
          <w:color w:val="1b1b1b"/>
          <w:sz w:val="24"/>
          <w:lang w:val="pl-PL"/>
        </w:rPr>
        <w:t>ust. 3</w:t>
      </w:r>
      <w:r>
        <w:rPr>
          <w:rFonts w:ascii="Times New Roman"/>
          <w:b w:val="false"/>
          <w:i w:val="false"/>
          <w:color w:val="000000"/>
          <w:sz w:val="24"/>
          <w:lang w:val="pl-PL"/>
        </w:rPr>
        <w:t xml:space="preserve"> stosuje się przepis </w:t>
      </w:r>
      <w:r>
        <w:rPr>
          <w:rFonts w:ascii="Times New Roman"/>
          <w:b w:val="false"/>
          <w:i w:val="false"/>
          <w:color w:val="1b1b1b"/>
          <w:sz w:val="24"/>
          <w:lang w:val="pl-PL"/>
        </w:rPr>
        <w:t>ust. 1a</w:t>
      </w:r>
      <w:r>
        <w:rPr>
          <w:rFonts w:ascii="Times New Roman"/>
          <w:b w:val="false"/>
          <w:i w:val="false"/>
          <w:color w:val="000000"/>
          <w:sz w:val="24"/>
          <w:lang w:val="pl-PL"/>
        </w:rPr>
        <w:t>, z tym że dodatkowo wymagana jest zgoda wnioskodawcy.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 wniosek wójta przewodniczący rady gminy jest obowiązany wprowadzić do porządku obrad najbliższej sesji rady gminy projekt uchwały, jeżeli wpłynął on do rady gminy co najmniej 7 dni przed dniem rozpoczęcia sesji rady.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Na wniosek klubu radnych przewodniczący rady gminy jest obowiązany wprowadzić do porządku obrad najbliższej sesji rady gminy projekt uchwały, zgłoszony przez klub radnych, jeżeli wpłynął on do rady gminy co najmniej 7 dni przed dniem rozpoczęcia sesji rady. W trybie, o którym mowa w zdaniu pierwszym, każdy klub radnych może zgłosić niewięcej niż jeden projekt uchwały na każdą kolejną sesję rady gminy.</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lang w:val="pl-PL"/>
        </w:rPr>
        <w:t xml:space="preserve"> [Stałe i doraźne komisje rady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 ze swojego grona może powoływać stałe i doraźne komisje do określonych zadań, ustalając przedmiot działania oraz skład osobowy.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Komisje podlegają radzie gminy, przedkładają jej plan pracy oraz sprawozdania z działalności.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posiedzeniach komisji mogą uczestniczyć radni niebędący jej członkami. Mogą oni zabierać głos w dyskusji i składać wnioski bez prawa udziału w głosowaniu.</w:t>
      </w:r>
    </w:p>
    <w:p>
      <w:pPr>
        <w:spacing w:before="80" w:after="0"/>
        <w:ind w:left="0"/>
        <w:jc w:val="left"/>
        <w:textAlignment w:val="auto"/>
      </w:pPr>
      <w:r>
        <w:rPr>
          <w:rFonts w:ascii="Times New Roman"/>
          <w:b/>
          <w:i w:val="false"/>
          <w:color w:val="000000"/>
          <w:sz w:val="24"/>
          <w:lang w:val="pl-PL"/>
        </w:rPr>
        <w:t xml:space="preserve"> Art. 21a.</w:t>
      </w:r>
      <w:r>
        <w:rPr>
          <w:rFonts w:ascii="Times New Roman"/>
          <w:b/>
          <w:i w:val="false"/>
          <w:color w:val="000000"/>
          <w:sz w:val="24"/>
          <w:lang w:val="pl-PL"/>
        </w:rPr>
        <w:t xml:space="preserve"> [Polecenia służbowe wydawane przez przewodniczącego rady gminy]</w:t>
      </w:r>
    </w:p>
    <w:p>
      <w:pPr>
        <w:spacing w:after="0"/>
        <w:ind w:left="0"/>
        <w:jc w:val="left"/>
        <w:textAlignment w:val="auto"/>
      </w:pPr>
      <w:r>
        <w:rPr>
          <w:rFonts w:ascii="Times New Roman"/>
          <w:b w:val="false"/>
          <w:i w:val="false"/>
          <w:color w:val="000000"/>
          <w:sz w:val="24"/>
          <w:lang w:val="pl-PL"/>
        </w:rPr>
        <w:t>Przewodniczący rady gminy w związku z realizacją swoich obowiązków może wydawać polecenia służbowe pracownikom urzędu gminy wykonującym zadania organizacyjne, prawne oraz inne zadania związane z funkcjonowaniem rady gminy, komisji i radnych. W tym przypadku przewodniczący rady gminy wykonuje uprawnienia zwierzchnika służbowego w stosunku do pracowników, o których mowa w zdaniu pierwszym.</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lang w:val="pl-PL"/>
        </w:rPr>
        <w:t xml:space="preserve"> [Statut gminy. Ogłoszenie statutu]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Organizację wewnętrzną oraz tryb pracy organów gminy określa statut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Statut gminy podlega ogłoszeniu w wojewódzkim dzienniku urzędowym.</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lang w:val="pl-PL"/>
        </w:rPr>
        <w:t xml:space="preserve"> [Status prawny radnego. Kluby radnych]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obowiązany jest kierować się dobrem wspólnoty samorządowej gminy. Radny utrzymuje stałą więź z mieszkańcami oraz ich organizacjami, a w szczególności przyjmuje zgłaszane przez mieszkańców gminy postulaty i przedstawia je organom gminy do rozpatrzenia, nie jest jednak związany instrukcjami wyborców.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Radni mogą tworzyć kluby radnych.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Klub radnych tworzy co najmniej 3 radnych.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działania klubów radnych określa statut gminy.</w:t>
      </w:r>
    </w:p>
    <w:p>
      <w:pPr>
        <w:spacing w:before="80" w:after="0"/>
        <w:ind w:left="0"/>
        <w:jc w:val="left"/>
        <w:textAlignment w:val="auto"/>
      </w:pPr>
      <w:r>
        <w:rPr>
          <w:rFonts w:ascii="Times New Roman"/>
          <w:b/>
          <w:i w:val="false"/>
          <w:color w:val="000000"/>
          <w:sz w:val="24"/>
          <w:lang w:val="pl-PL"/>
        </w:rPr>
        <w:t xml:space="preserve"> Art. 23a.</w:t>
      </w:r>
      <w:r>
        <w:rPr>
          <w:rFonts w:ascii="Times New Roman"/>
          <w:b/>
          <w:i w:val="false"/>
          <w:color w:val="000000"/>
          <w:sz w:val="24"/>
          <w:lang w:val="pl-PL"/>
        </w:rPr>
        <w:t xml:space="preserve"> [Ślubowanie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 przystąpieniem do wykonywania mandatu radni składają ślubowanie:</w:t>
      </w:r>
    </w:p>
    <w:p>
      <w:pPr>
        <w:spacing w:before="25" w:after="0"/>
        <w:ind w:left="0"/>
        <w:jc w:val="left"/>
        <w:textAlignment w:val="auto"/>
      </w:pPr>
      <w:r>
        <w:rPr>
          <w:rFonts w:ascii="Times New Roman"/>
          <w:b w:val="false"/>
          <w:i w:val="false"/>
          <w:color w:val="000000"/>
          <w:sz w:val="24"/>
          <w:lang w:val="pl-PL"/>
        </w:rPr>
        <w:t xml:space="preserve">"Wierny </w:t>
      </w:r>
      <w:r>
        <w:rPr>
          <w:rFonts w:ascii="Times New Roman"/>
          <w:b w:val="false"/>
          <w:i w:val="false"/>
          <w:color w:val="1b1b1b"/>
          <w:sz w:val="24"/>
          <w:lang w:val="pl-PL"/>
        </w:rPr>
        <w:t>Konstytucji</w:t>
      </w:r>
      <w:r>
        <w:rPr>
          <w:rFonts w:ascii="Times New Roman"/>
          <w:b w:val="false"/>
          <w:i w:val="false"/>
          <w:color w:val="000000"/>
          <w:sz w:val="24"/>
          <w:lang w:val="pl-PL"/>
        </w:rPr>
        <w:t xml:space="preserve"> i prawu Rzeczypospolitej Polskiej, ślubuję uroczyście obowiązki radnego sprawować godnie, rzetelnie i uczciwie, mając na względzie dobro mojej gminy i jej mieszkańców".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Ślubowanie odbywa się w ten sposób, że po odczytaniu roty wywołani kolejno radni powstają i wypowiadają słowo "ślubuję". Ślubowanie może być złożone z dodaniem zdania: "Tak mi dopomóż Bóg".</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Radni nieobecni na pierwszej sesji rady gminy oraz radni, którzy uzyskali mandat w czasie trwania kadencji, składają ślubowanie na pierwszej sesji, na której są obecni.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w:t>
      </w:r>
      <w:r>
        <w:rPr>
          <w:rFonts w:ascii="Times New Roman"/>
          <w:b/>
          <w:i w:val="false"/>
          <w:color w:val="000000"/>
          <w:sz w:val="24"/>
          <w:lang w:val="pl-PL"/>
        </w:rPr>
        <w:t xml:space="preserve"> [Obowiązek radnego udziału w pracach; uprawnienia radnego; interpelacje i zapytania]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jest obowiązany brać udział w pracach rady gminy i jej komisji oraz innych instytucji samorządowych, do których został wybrany lub desygnowany.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wykonywaniu mandatu radnego radny ma prawo, jeżeli nie narusza to dóbr osobistych innych osób, do uzyskiwania informacji i materiałów, wstępu do pomieszczeń, w których znajdują się te informacje i materiały, oraz wglądu w działalność urzędu gminy, a także spółek z udziałem gminy, spółek handlowych z udziałem gminnych osób prawnych, gminnych osób prawnych, oraz zakładów, przedsiębiorstw i innych gminnych jednostek organizacyjnych, z zachowaniem </w:t>
      </w:r>
      <w:r>
        <w:rPr>
          <w:rFonts w:ascii="Times New Roman"/>
          <w:b w:val="false"/>
          <w:i w:val="false"/>
          <w:color w:val="1b1b1b"/>
          <w:sz w:val="24"/>
          <w:lang w:val="pl-PL"/>
        </w:rPr>
        <w:t>przepisów</w:t>
      </w:r>
      <w:r>
        <w:rPr>
          <w:rFonts w:ascii="Times New Roman"/>
          <w:b w:val="false"/>
          <w:i w:val="false"/>
          <w:color w:val="000000"/>
          <w:sz w:val="24"/>
          <w:lang w:val="pl-PL"/>
        </w:rPr>
        <w:t xml:space="preserve"> o tajemnicy prawnie chronionej.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gminy radni mogą kierować interpelacje i zapytania do wójta.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Interpelacja dotyczy spraw o istotnym znaczeniu dla gminy. Interpelacja powinna zawierać krótkie przedstawienie stanu faktycznego będącego jej przedmiotem oraz wynikające z niej pytania.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Zapytania składa się w sprawach aktualnych problemów gminy, a także w celu uzyskania informacji o konkretnym stanie faktycznym. Przepis </w:t>
      </w:r>
      <w:r>
        <w:rPr>
          <w:rFonts w:ascii="Times New Roman"/>
          <w:b w:val="false"/>
          <w:i w:val="false"/>
          <w:color w:val="1b1b1b"/>
          <w:sz w:val="24"/>
          <w:lang w:val="pl-PL"/>
        </w:rPr>
        <w:t>ust. 4</w:t>
      </w:r>
      <w:r>
        <w:rPr>
          <w:rFonts w:ascii="Times New Roman"/>
          <w:b w:val="false"/>
          <w:i w:val="false"/>
          <w:color w:val="000000"/>
          <w:sz w:val="24"/>
          <w:lang w:val="pl-PL"/>
        </w:rPr>
        <w:t xml:space="preserve"> zdanie drugie stosuje się odpowiednio.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Interpelacje i zapytania składane są na piśmie do przewodniczącego rady, który przekazuje je niezwłocznie wójtowi. Wójt, lub osoba przez niego wyznaczona, jest zobowiązana udzielić odpowiedzi na piśmie niepóźniej niż w terminie 14 dni od dnia otrzymania interpelacji lub zapytania.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Treść interpelacji i zapytań oraz udzielonych odpowiedzi podawana jest do publicznej wiadomości poprzez niezwłoczną publikację w Biuletynie Informacji Publicznej i na stronie internetowej gminy, oraz w inny sposób zwyczajowo przyjęty.</w:t>
      </w:r>
    </w:p>
    <w:p>
      <w:pPr>
        <w:spacing w:before="80" w:after="0"/>
        <w:ind w:left="0"/>
        <w:jc w:val="left"/>
        <w:textAlignment w:val="auto"/>
      </w:pPr>
      <w:r>
        <w:rPr>
          <w:rFonts w:ascii="Times New Roman"/>
          <w:b/>
          <w:i w:val="false"/>
          <w:color w:val="000000"/>
          <w:sz w:val="24"/>
          <w:lang w:val="pl-PL"/>
        </w:rPr>
        <w:t xml:space="preserve"> Art. 24a.</w:t>
      </w:r>
      <w:r>
        <w:rPr>
          <w:rFonts w:ascii="Times New Roman"/>
          <w:b/>
          <w:i w:val="false"/>
          <w:color w:val="000000"/>
          <w:sz w:val="24"/>
          <w:lang w:val="pl-PL"/>
        </w:rPr>
        <w:t xml:space="preserve"> [Zakaz zatrudnienia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radnym nie może być nawiązywany stosunek pracy w urzędzie gminy, w której radny uzyskał mandat.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Radny nie może pełnić funkcji kierownika gminnej jednostki organizacyjnej oraz jego zastępcy.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24b.</w:t>
      </w:r>
      <w:r>
        <w:rPr>
          <w:rFonts w:ascii="Times New Roman"/>
          <w:b/>
          <w:i w:val="false"/>
          <w:color w:val="000000"/>
          <w:sz w:val="24"/>
          <w:lang w:val="pl-PL"/>
        </w:rPr>
        <w:t xml:space="preserve"> [Zakaz wykonywania pracy przez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Osoba wybrana na radnego nie może wykonywać pracy w ramach stosunku pracy w urzędzie gminy, w której uzyskała mandat, oraz wykonywać funkcji kierownika lub jego zastępcy w jednostce organizacyjnej tej gminy. Przed przystąpieniem do wykonywania mandatu osoba ta obowiązana jest złożyć wniosek o urlop bezpłatny w terminie 7 dni od dnia ogłoszenia wyników wyborów przez właściwy organ wyborczy.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o którym mowa w </w:t>
      </w:r>
      <w:r>
        <w:rPr>
          <w:rFonts w:ascii="Times New Roman"/>
          <w:b w:val="false"/>
          <w:i w:val="false"/>
          <w:color w:val="1b1b1b"/>
          <w:sz w:val="24"/>
          <w:lang w:val="pl-PL"/>
        </w:rPr>
        <w:t>ust. 1</w:t>
      </w:r>
      <w:r>
        <w:rPr>
          <w:rFonts w:ascii="Times New Roman"/>
          <w:b w:val="false"/>
          <w:i w:val="false"/>
          <w:color w:val="000000"/>
          <w:sz w:val="24"/>
          <w:lang w:val="pl-PL"/>
        </w:rPr>
        <w:t>, otrzymuje urlop bezpłatny na okres sprawowania mandatu oraz 3 miesięcy po jego wygaśnięciu.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Radny otrzymuje urlop bezpłatny bez względu na rodzaj i okres trwania stosunku pracy. Stosunek pracy zawarty na czas określony, który ustałby przed terminem zakończenia urlopu bezpłatnego, przedłuża się do 3 miesięcy po zakończeniu tego urlopu.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radnego wykonującego funkcję kierownika lub jego zastępcy w jednostce organizacyjnej, przejętej lub utworzonej przez gminę w czasie kadencji, termin, o którym mowa w </w:t>
      </w:r>
      <w:r>
        <w:rPr>
          <w:rFonts w:ascii="Times New Roman"/>
          <w:b w:val="false"/>
          <w:i w:val="false"/>
          <w:color w:val="1b1b1b"/>
          <w:sz w:val="24"/>
          <w:lang w:val="pl-PL"/>
        </w:rPr>
        <w:t>ust. 1</w:t>
      </w:r>
      <w:r>
        <w:rPr>
          <w:rFonts w:ascii="Times New Roman"/>
          <w:b w:val="false"/>
          <w:i w:val="false"/>
          <w:color w:val="000000"/>
          <w:sz w:val="24"/>
          <w:lang w:val="pl-PL"/>
        </w:rPr>
        <w:t>, wynosi 6 miesięcy od dnia przejęcia lub utworzenia tej jednostki.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Niezłożenie przez radnego wniosku, o którym mowa w </w:t>
      </w:r>
      <w:r>
        <w:rPr>
          <w:rFonts w:ascii="Times New Roman"/>
          <w:b w:val="false"/>
          <w:i w:val="false"/>
          <w:color w:val="1b1b1b"/>
          <w:sz w:val="24"/>
          <w:lang w:val="pl-PL"/>
        </w:rPr>
        <w:t>ust. 1</w:t>
      </w:r>
      <w:r>
        <w:rPr>
          <w:rFonts w:ascii="Times New Roman"/>
          <w:b w:val="false"/>
          <w:i w:val="false"/>
          <w:color w:val="000000"/>
          <w:sz w:val="24"/>
          <w:lang w:val="pl-PL"/>
        </w:rPr>
        <w:t>, jest równoznaczne ze zrzeczeniem się mandatu.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1-5</w:t>
      </w:r>
      <w:r>
        <w:rPr>
          <w:rFonts w:ascii="Times New Roman"/>
          <w:b w:val="false"/>
          <w:i w:val="false"/>
          <w:color w:val="000000"/>
          <w:sz w:val="24"/>
          <w:lang w:val="pl-PL"/>
        </w:rPr>
        <w:t xml:space="preserve"> stosuje się odpowiednio w przypadku obsadzenia mandatu rady w drodze uchwały rady gminy podjętej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5 stycznia 2011 r. - Kodeks wyborczy.</w:t>
      </w:r>
    </w:p>
    <w:p>
      <w:pPr>
        <w:spacing w:before="80" w:after="0"/>
        <w:ind w:left="0"/>
        <w:jc w:val="left"/>
        <w:textAlignment w:val="auto"/>
      </w:pPr>
      <w:r>
        <w:rPr>
          <w:rFonts w:ascii="Times New Roman"/>
          <w:b/>
          <w:i w:val="false"/>
          <w:color w:val="000000"/>
          <w:sz w:val="24"/>
          <w:lang w:val="pl-PL"/>
        </w:rPr>
        <w:t xml:space="preserve"> Art. 24c.</w:t>
      </w:r>
      <w:r>
        <w:rPr>
          <w:rFonts w:ascii="Times New Roman"/>
          <w:b/>
          <w:i w:val="false"/>
          <w:color w:val="000000"/>
          <w:sz w:val="24"/>
          <w:lang w:val="pl-PL"/>
        </w:rPr>
        <w:t xml:space="preserve"> [Przywrócenie radnego do pracy po wygaśnięciu mandatu]</w:t>
      </w:r>
    </w:p>
    <w:p>
      <w:pPr>
        <w:spacing w:after="0"/>
        <w:ind w:left="0"/>
        <w:jc w:val="left"/>
        <w:textAlignment w:val="auto"/>
      </w:pPr>
      <w:r>
        <w:rPr>
          <w:rFonts w:ascii="Times New Roman"/>
          <w:b w:val="false"/>
          <w:i w:val="false"/>
          <w:color w:val="000000"/>
          <w:sz w:val="24"/>
          <w:lang w:val="pl-PL"/>
        </w:rPr>
        <w:t>Po wygaśnięciu mandatu pracodawca przywraca radnego do pracy na tym samym lub równorzędnym stanowisku pracy z wynagrodzeniem odpowiadającym wynagrodzeniu, jakie radny otrzymywałby, gdyby nie przysługujący urlop bezpłatny. Radny zgłasza gotowość przystąpienia do pracy w terminie 7 dni od dnia wygaśnięcia mandatu.</w:t>
      </w:r>
    </w:p>
    <w:p>
      <w:pPr>
        <w:spacing w:before="80" w:after="0"/>
        <w:ind w:left="0"/>
        <w:jc w:val="left"/>
        <w:textAlignment w:val="auto"/>
      </w:pPr>
      <w:r>
        <w:rPr>
          <w:rFonts w:ascii="Times New Roman"/>
          <w:b/>
          <w:i w:val="false"/>
          <w:color w:val="000000"/>
          <w:sz w:val="24"/>
          <w:lang w:val="pl-PL"/>
        </w:rPr>
        <w:t xml:space="preserve"> Art. 24d.</w:t>
      </w:r>
      <w:r>
        <w:rPr>
          <w:rFonts w:ascii="Times New Roman"/>
          <w:b/>
          <w:i w:val="false"/>
          <w:color w:val="000000"/>
          <w:sz w:val="24"/>
          <w:lang w:val="pl-PL"/>
        </w:rPr>
        <w:t xml:space="preserve"> [Zakaz wykonywania pracy na podstawie umowy cywilnoprawnej]</w:t>
      </w:r>
    </w:p>
    <w:p>
      <w:pPr>
        <w:spacing w:after="0"/>
        <w:ind w:left="0"/>
        <w:jc w:val="left"/>
        <w:textAlignment w:val="auto"/>
      </w:pPr>
      <w:r>
        <w:rPr>
          <w:rFonts w:ascii="Times New Roman"/>
          <w:b w:val="false"/>
          <w:i w:val="false"/>
          <w:color w:val="000000"/>
          <w:sz w:val="24"/>
          <w:lang w:val="pl-PL"/>
        </w:rPr>
        <w:t>Wójt nie może powierzyć radnemu gminy, w której radny uzyskał mandat, wykonywania pracy na podstawie umowy cywilnoprawnej.</w:t>
      </w:r>
    </w:p>
    <w:p>
      <w:pPr>
        <w:spacing w:before="80" w:after="0"/>
        <w:ind w:left="0"/>
        <w:jc w:val="left"/>
        <w:textAlignment w:val="auto"/>
      </w:pPr>
      <w:r>
        <w:rPr>
          <w:rFonts w:ascii="Times New Roman"/>
          <w:b/>
          <w:i w:val="false"/>
          <w:color w:val="000000"/>
          <w:sz w:val="24"/>
          <w:lang w:val="pl-PL"/>
        </w:rPr>
        <w:t xml:space="preserve"> Art. 24e.</w:t>
      </w:r>
      <w:r>
        <w:rPr>
          <w:rFonts w:ascii="Times New Roman"/>
          <w:b/>
          <w:i w:val="false"/>
          <w:color w:val="000000"/>
          <w:sz w:val="24"/>
          <w:lang w:val="pl-PL"/>
        </w:rPr>
        <w:t xml:space="preserve"> [Wykorzystywanie mandatu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Radni nie mogą podejmować dodatkowych zajęć ani otrzymywać darowizn mogących podważyć zaufanie wyborców do wykonywania mandatu zgodnie z </w:t>
      </w:r>
      <w:r>
        <w:rPr>
          <w:rFonts w:ascii="Times New Roman"/>
          <w:b w:val="false"/>
          <w:i w:val="false"/>
          <w:color w:val="1b1b1b"/>
          <w:sz w:val="24"/>
          <w:lang w:val="pl-PL"/>
        </w:rPr>
        <w:t>art. 23a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Radni nie mogą powoływać się na swój mandat w związku z podjętymi dodatkowymi zajęciami bądź działalnością gospodarczą prowadzoną na własny rachunek lub wspólnie z innymi osobami.</w:t>
      </w:r>
    </w:p>
    <w:p>
      <w:pPr>
        <w:spacing w:before="80" w:after="0"/>
        <w:ind w:left="0"/>
        <w:jc w:val="left"/>
        <w:textAlignment w:val="auto"/>
      </w:pPr>
      <w:r>
        <w:rPr>
          <w:rFonts w:ascii="Times New Roman"/>
          <w:b/>
          <w:i w:val="false"/>
          <w:color w:val="000000"/>
          <w:sz w:val="24"/>
          <w:lang w:val="pl-PL"/>
        </w:rPr>
        <w:t xml:space="preserve"> Art. 24f.</w:t>
      </w:r>
      <w:r>
        <w:rPr>
          <w:rFonts w:ascii="Times New Roman"/>
          <w:b/>
          <w:i w:val="false"/>
          <w:color w:val="000000"/>
          <w:sz w:val="24"/>
          <w:lang w:val="pl-PL"/>
        </w:rPr>
        <w:t xml:space="preserve"> [Ograniczenie działalności gospodarczej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Radni nie mogą prowadzić działalności gospodarczej na własny rachunek lub wspólnie z innymi osobami z wykorzystaniem mienia komunalnego gminy, w której radny uzyskał mandat, a także zarządzać taką działalnością lub być przedstawicielem czy pełnomocnikiem w prowadzeniu takiej działalności.</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radny przed rozpoczęciem wykonywania mandatu prowadził działalność gospodarczą,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jest obowiązany do zaprzestania prowadzenia tej działalności gospodarczej w ciągu 3 miesięcy od dnia złożenia ślubowania. Niewypełnienie obowiązku, o którym mowa w zdaniu pierwszym, stanowi podstawę do stwierdzenia wygaśnięcia mandatu radnego w trybie </w:t>
      </w:r>
      <w:r>
        <w:rPr>
          <w:rFonts w:ascii="Times New Roman"/>
          <w:b w:val="false"/>
          <w:i w:val="false"/>
          <w:color w:val="1b1b1b"/>
          <w:sz w:val="24"/>
          <w:lang w:val="pl-PL"/>
        </w:rPr>
        <w:t>art. 383</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art. 24b ust. 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Wójtowie, radni, małżonkowie wójtów, zastępców wójtów, radnych, sekretarzy gminy, skarbników gminy, kierowników jednostek organizacyjnych gminy, osób zarządzających i członków organów zarządzających gminnymi osobami prawnymi, a także osoby pozostające we wspólnym pożyciu z wójtami, zastępcami wójtów, radnymi, sekretarzami gminy, skarbnikami gminy, kierownikami jednostek organizacyjnych gminy, osobami zarządzającymi i członkami organów zarządzających gminnymi osobami prawnymi, nie mogą być członkami władz zarządzających lub kontrolnych i rewizyjnych ani pełnomocnikami spółek handlowych z udziałem gminnych osób prawnych lub przedsiębiorców, w których uczestniczą takie osoby. Wybór lub powołanie tych osób na te funkcje są z mocy prawa nieważne.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wybór lub powołanie,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nastąpiły przed rozpoczęciem wykonywania mandatu radnego albo dniem wyboru wójta lub przed zatrudnieniem na stanowisku sekretarza gminy, powołaniem na stanowisko zastępcy wójta, skarbnika gminy, kierownika jednostki organizacyjnej gminy oraz osoby zarządzającej i członka organu zarządzającego gminną osobą prawną, osoby,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są obowiązane zrzec się stanowiska lub funkcji w terminie 3 miesięcy od dnia złożenia ślubowania przez radnego albo wójta czy też od dnia zatrudnienia na podstawie umowy o pracę lub powołania na stanowisko. W razie niezrzeczenia się stanowiska lub funkcji osoba, o której mowa w </w:t>
      </w:r>
      <w:r>
        <w:rPr>
          <w:rFonts w:ascii="Times New Roman"/>
          <w:b w:val="false"/>
          <w:i w:val="false"/>
          <w:color w:val="1b1b1b"/>
          <w:sz w:val="24"/>
          <w:lang w:val="pl-PL"/>
        </w:rPr>
        <w:t>ust. 2</w:t>
      </w:r>
      <w:r>
        <w:rPr>
          <w:rFonts w:ascii="Times New Roman"/>
          <w:b w:val="false"/>
          <w:i w:val="false"/>
          <w:color w:val="000000"/>
          <w:sz w:val="24"/>
          <w:lang w:val="pl-PL"/>
        </w:rPr>
        <w:t>, traci je z mocy prawa po upływie terminu, o którym mowa w zdaniu pierwszym.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Radni nie mogą posiadać pakietu większego niż 10% udziałów lub akcji w spółkach prawa handlowego z udziałem gminnych osób prawnych lub przedsiębiorców, w których uczestniczą takie osoby. Udziały lub akcje przekraczające ten pakiet powinny być zbyte przez radnego przed pierwszą sesją rady gminy, a w razie niezbycia ich nie uczestniczą one przez okres sprawowania mandatu i dwóch lat po jego wygaśnięciu w wykonywaniu przysługujących im uprawnień (prawa głosu, prawa do dywidendy, prawa do podziału majątku, prawa poboru).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24fa.</w:t>
      </w:r>
      <w:r>
        <w:rPr>
          <w:rFonts w:ascii="Times New Roman"/>
          <w:b/>
          <w:i w:val="false"/>
          <w:color w:val="000000"/>
          <w:sz w:val="24"/>
          <w:lang w:val="pl-PL"/>
        </w:rPr>
        <w:t xml:space="preserve"> [Ograniczenie możliwości najmu lub kupna lokali mieszkalnych stanowiących mieszkaniowy zasób gminy lub utworzonych przez społeczną inicjatywę mieszkaniową]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Wójtowie, zastępcy wójtów, radni, małżonkowie wójtów, zastępców wójtów, radnych, a także osoby pozostające we wspólnym pożyciu z wójtami, zastępcami wójtów, radnymi, nie mogą: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zawierać umów najmu lokali mieszkalnych stanowiących mieszkaniowy zasób gminy, w której wójt lub zastępca wójta pełni funkcję lub radny uzyskał mandat, ani umów najmu lokali mieszkalnych utworzonych w wyniku realizacji przedsięwzięcia inwestycyjno-budowlanego przez społeczną inicjatywę mieszkaniową, o której mowa w </w:t>
      </w:r>
      <w:r>
        <w:rPr>
          <w:rFonts w:ascii="Times New Roman"/>
          <w:b w:val="false"/>
          <w:i w:val="false"/>
          <w:color w:val="1b1b1b"/>
          <w:sz w:val="24"/>
          <w:lang w:val="pl-PL"/>
        </w:rPr>
        <w:t>art. 23</w:t>
      </w:r>
      <w:r>
        <w:rPr>
          <w:rFonts w:ascii="Times New Roman"/>
          <w:b w:val="false"/>
          <w:i w:val="false"/>
          <w:color w:val="000000"/>
          <w:sz w:val="24"/>
          <w:lang w:val="pl-PL"/>
        </w:rPr>
        <w:t xml:space="preserve"> ustawy z dnia 26 października 1995 r. o społecznych formach rozwoju mieszkalnictwa (Dz. U. z 2025 r. poz. 1273 oraz z 2026 r. poz. 39), w której gmina dysponuje ponad 50% głosów na zgromadzeniu wspólników lub na walnym zgromadzeniu;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nabywać własności lokali mieszkalnych stanowiących mieszkaniowy zasób gminy, w której wójt lub zastępca wójta pełni funkcję lub radny uzyskał mandat, ani własności lokali mieszkalnych utworzonych w wyniku realizacji przedsięwzięcia inwestycyjno-budowlanego przez społeczną inicjatywę mieszkaniową będącą samorządową osobą prawną.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umowy najmu zawieranej w związku z umową partycypacji w kosztach budowy lokalu mieszkalnego, o której mowa w </w:t>
      </w:r>
      <w:r>
        <w:rPr>
          <w:rFonts w:ascii="Times New Roman"/>
          <w:b w:val="false"/>
          <w:i w:val="false"/>
          <w:color w:val="1b1b1b"/>
          <w:sz w:val="24"/>
          <w:lang w:val="pl-PL"/>
        </w:rPr>
        <w:t>art. 29a</w:t>
      </w:r>
      <w:r>
        <w:rPr>
          <w:rFonts w:ascii="Times New Roman"/>
          <w:b w:val="false"/>
          <w:i w:val="false"/>
          <w:color w:val="000000"/>
          <w:sz w:val="24"/>
          <w:lang w:val="pl-PL"/>
        </w:rPr>
        <w:t xml:space="preserve"> ustawy z dnia 26 października 1995 r. o społecznych formach rozwoju mieszkalnictwa, zawartą przed dniem objęcia funkcji wójta, zastępcy wójta albo uzyskania mandatu radnego, przepisu </w:t>
      </w:r>
      <w:r>
        <w:rPr>
          <w:rFonts w:ascii="Times New Roman"/>
          <w:b w:val="false"/>
          <w:i w:val="false"/>
          <w:color w:val="1b1b1b"/>
          <w:sz w:val="24"/>
          <w:lang w:val="pl-PL"/>
        </w:rPr>
        <w:t>ust. 1 pkt 1</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 pkt 1</w:t>
      </w:r>
      <w:r>
        <w:rPr>
          <w:rFonts w:ascii="Times New Roman"/>
          <w:b w:val="false"/>
          <w:i w:val="false"/>
          <w:color w:val="000000"/>
          <w:sz w:val="24"/>
          <w:lang w:val="pl-PL"/>
        </w:rPr>
        <w:t xml:space="preserve"> nie stosuje się do najmu lokalu mieszkalnego wydzielonego przez radę gminy w zasobie mieszkaniowym do wynajmowania na czas trwania stosunku pracy, jeżeli umowa tego najmu zawierana jest z wójtem lub zastępcą wójta na czas pełnienia tej funkcji.</w:t>
      </w:r>
    </w:p>
    <w:p>
      <w:pPr>
        <w:spacing w:before="80" w:after="0"/>
        <w:ind w:left="0"/>
        <w:jc w:val="left"/>
        <w:textAlignment w:val="auto"/>
      </w:pPr>
      <w:r>
        <w:rPr>
          <w:rFonts w:ascii="Times New Roman"/>
          <w:b/>
          <w:i w:val="false"/>
          <w:color w:val="000000"/>
          <w:sz w:val="24"/>
          <w:lang w:val="pl-PL"/>
        </w:rPr>
        <w:t>Art. 24g.</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24h.</w:t>
      </w:r>
      <w:r>
        <w:rPr>
          <w:rFonts w:ascii="Times New Roman"/>
          <w:b/>
          <w:i w:val="false"/>
          <w:color w:val="000000"/>
          <w:sz w:val="24"/>
          <w:lang w:val="pl-PL"/>
        </w:rPr>
        <w:t xml:space="preserve"> [Oświadczenia majątkowe]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wójt, zastępca wójta, sekretarz gminy, skarbnik gminy, kierownik jednostki organizacyjnej gminy, osoba zarządzająca i członek organu zarządzającego gminną osobą prawną oraz osoba wydająca decyzje administracyjne w imieniu wójta są obowiązani do złożenia oświadczenia o swoim stanie majątkowym, zwanego dalej "oświadczeniem majątkowym". Oświadczenie majątkowe dotyczy ich majątku odrębnego oraz majątku objętego małżeńską wspólnością majątkową. Oświadczenie majątkowe zawiera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zasobach pieniężnych, nieruchomościach, udziałach i akcjach w spółkach handlowych oraz o nabyciu od Skarbu Państwa, innej państwowej osoby prawnej, jednostek samorządu terytorialnego, ich związków, komunalnej osoby prawnej lub od związku metropolitalnego mienia, które podlegało zbyciu w drodze przetargu, a także dane o prowadzeniu działalności gospodarczej oraz dotyczące zajmowania stanowisk w spółkach handlowych;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dochodach osiąganych z tytułu zatrudnienia lub innej działalności zarobkowej lub zajęć, z podaniem kwot uzyskiwanych z każdego tytułu;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mieniu ruchomym o wartości powyżej 10 000 złotych;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zobowiązaniach pieniężnych o wartości powyżej 10 000 złotych, w tym zaciągniętych kredytach i pożyczkach oraz warunkach, na jakich zostały udzielone.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Osoba składająca oświadczenie majątkowe określa w nim przynależność poszczególnych składników majątkowych, dochodów i zobowiązań do majątku odrębnego i majątku objętego małżeńską wspólnością majątkową.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majątkowe wraz z kopią swojego zeznania o wysokości osiągniętego dochodu w roku podatkowym (PIT) za rok poprzedni i jego korektą składają w dwóch egzemplarzach: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 przewodniczącemu rady gminy;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wójt, przewodniczący rady gminy - wojewodzie;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zastępca wójta, sekretarz gminy, skarbnik gminy, kierownik jednostki organizacyjnej gminy, osoba zarządzająca i członek organu zarządzającego gminną osobą prawną oraz osoba wydająca decyzje administracyjne w imieniu wójta - wójtowi.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Radny i wójt składają pierwsze oświadczenie majątkowe w terminie 30 dni od dnia złożenia ślubowania. Do pierwszego oświadczenia majątkowego radny jest obowiązany dołączyć informację o sposobie i terminie zaprzestania prowadzenia działalności gospodarczej z wykorzystaniem mienia gminy, w której uzyskał mandat, a wójt informację o zaprzestaniu prowadzenia działalności gospodarczej, jeżeli taką działalność prowadzili przed dniem wyboru. Kolejne oświadczenia majątkowe są składane przez radnego i wójta co roku do dnia 30 kwietnia, według stanu na dzień 31 grudnia roku poprzedniego, oraz na 2 miesiące przed upływem kadencji.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Zastępca wójta, sekretarz gminy, skarbnik gminy, kierownik jednostki organizacyjnej gminy, osoba zarządzająca i członek organu zarządzającego gminną osobą prawną oraz osoba wydająca decyzje administracyjne w imieniu wójta składają pierwsze oświadczenie majątkowe w terminie 30 dni od dnia powołania na stanowisko lub od dnia zatrudnienia. Do pierwszego oświadczenia majątkowego zastępca wójta, sekretarz gminy, skarbnik gminy, kierownik jednostki organizacyjnej gminy, osoba zarządzająca i członek organu zarządzającego gminną osobą prawną oraz osoba wydająca decyzje administracyjne w imieniu wójta są obowiązani dołączyć informację o sposobie i terminie zaprzestania prowadzenia działalności gospodarczej, jeżeli prowadzili ją przed dniem powołania lub zatrudnienia. Kolejne oświadczenia majątkowe są składane przez nich co roku do dnia 30 kwietnia, według stanu na dzień 31 grudnia roku poprzedniego, oraz w dniu odwołania ze stanowiska lub rozwiązania umowy o pracę.</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terminy określone w </w:t>
      </w:r>
      <w:r>
        <w:rPr>
          <w:rFonts w:ascii="Times New Roman"/>
          <w:b w:val="false"/>
          <w:i w:val="false"/>
          <w:color w:val="1b1b1b"/>
          <w:sz w:val="24"/>
          <w:lang w:val="pl-PL"/>
        </w:rPr>
        <w:t>ust. 4</w:t>
      </w:r>
      <w:r>
        <w:rPr>
          <w:rFonts w:ascii="Times New Roman"/>
          <w:b w:val="false"/>
          <w:i w:val="false"/>
          <w:color w:val="000000"/>
          <w:sz w:val="24"/>
          <w:lang w:val="pl-PL"/>
        </w:rPr>
        <w:t xml:space="preserve"> lub </w:t>
      </w:r>
      <w:r>
        <w:rPr>
          <w:rFonts w:ascii="Times New Roman"/>
          <w:b w:val="false"/>
          <w:i w:val="false"/>
          <w:color w:val="1b1b1b"/>
          <w:sz w:val="24"/>
          <w:lang w:val="pl-PL"/>
        </w:rPr>
        <w:t>5</w:t>
      </w:r>
      <w:r>
        <w:rPr>
          <w:rFonts w:ascii="Times New Roman"/>
          <w:b w:val="false"/>
          <w:i w:val="false"/>
          <w:color w:val="000000"/>
          <w:sz w:val="24"/>
          <w:lang w:val="pl-PL"/>
        </w:rPr>
        <w:t xml:space="preserve"> nie zostaną dotrzymane, odpowiednio, przewodniczący rady gminy, wojewoda lub wójt w terminie 14 dni od dnia stwierdzenia niedotrzymania terminu wzywa osobę, która nie złożyła oświadczenia do jego niezwłocznego złożenia wyznaczając dodatkowy czternastodniowy termin. Termin ten liczy się od dnia skutecznego dostarczenia wezwania.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Analizy danych zawartych w oświadczeniu majątkowym dokonują osoby, którym złożono oświadczenie majątkowe. Osoby, którym złożono oświadczenie majątkowe, przekazują jeden egzemplarz urzędowi skarbowemu właściwemu ze względu na miejsce zamieszkania osoby składającej oświadczenie majątkowe. Oświadczenie majątkowe przechowuje się przez 6 lat.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Analizy danych zawartych w oświadczeniu majątkowym dokonuje również naczelnik urzędu skarbowego właściwy ze względu na miejsce zamieszkania osoby składającej oświadczenie majątkowe. Analizując oświadczenie majątkowe, naczelnik urzędu skarbowego uwzględnia również zeznanie o wysokości osiągniętego dochodu w roku podatkowym (PIT) małżonka osoby składającej oświadczenie.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dokonujący analizy, o której mowa w </w:t>
      </w:r>
      <w:r>
        <w:rPr>
          <w:rFonts w:ascii="Times New Roman"/>
          <w:b w:val="false"/>
          <w:i w:val="false"/>
          <w:color w:val="1b1b1b"/>
          <w:sz w:val="24"/>
          <w:lang w:val="pl-PL"/>
        </w:rPr>
        <w:t>ust. 6</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 jest uprawniony do porównania treści analizowanego oświadczenia majątkowego oraz załączonej kopii zeznania o wysokości osiągniętego dochodu w roku podatkowym (PIT) z treścią uprzednio złożonych oświadczeń majątkowych oraz z dołączonymi do nich kopiami zeznań o wysokości osiągniętego dochodu w roku podatkowym (PIT).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przypadku podejrzenia, że osoba składająca oświadczenie majątkowe podała w nim nieprawdę lub zataiła prawdę, podmiot dokonujący analizy oświadczenia występuje do Centralnego Biura Antykorupcyjnego z wnioskiem o kontrolę jej oświadczenia majątkowego.</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sprawie kontroli oświadczenia majątkowego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9 czerwca 2006 r. o Centralnym Biurze Antykorupcyjnym (Dz. U. z 2025 r. poz. 712 i 718).</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Podmiot dokonujący analizy oświadczeń majątkowych w terminie do dnia 30 października każdego roku przedstawia radzie gminy informację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osobach, które nie złożyły oświadczenia majątkowego lub złożyły je po terminie;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nieprawidłowościach stwierdzonych w analizowanych oświadczeniach majątkowych wraz z ich opisem i wskazaniem osób, które złożyły nieprawidłowe oświadczenia;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działaniach podjętych w związku z nieprawidłowościami stwierdzonymi w analizowanych oświadczeniach majątkowych.</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Prezes Rady Ministrów określi, w drodze rozporządzenia, wzór formularza oświadczenia majątkowego radnego oraz wzór formularza oświadczenia majątkowego wójta, zastępcy wójta, sekretarza gminy, skarbnika gminy, kierownika jednostki organizacyjnej gminy, osoby zarządzającej i członka organu zarządzającego gminną osobą prawną oraz osoby wydającej decyzje administracyjne w imieniu wójta, uwzględniając zakazy określone w odniesieniu do tych osób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21 sierpnia 1997 r. o ograniczeniu prowadzenia działalności gospodarczej przez osoby pełniące funkcje publiczne (Dz. U. z 2025 r. poz. 499 oraz z 2026 r. poz. 160 i 177).</w:t>
      </w:r>
    </w:p>
    <w:p>
      <w:pPr>
        <w:spacing w:before="80" w:after="0"/>
        <w:ind w:left="0"/>
        <w:jc w:val="left"/>
        <w:textAlignment w:val="auto"/>
      </w:pPr>
      <w:r>
        <w:rPr>
          <w:rFonts w:ascii="Times New Roman"/>
          <w:b/>
          <w:i w:val="false"/>
          <w:color w:val="000000"/>
          <w:sz w:val="24"/>
          <w:lang w:val="pl-PL"/>
        </w:rPr>
        <w:t xml:space="preserve"> Art. 24i.</w:t>
      </w:r>
      <w:r>
        <w:rPr>
          <w:rFonts w:ascii="Times New Roman"/>
          <w:b/>
          <w:i w:val="false"/>
          <w:color w:val="000000"/>
          <w:sz w:val="24"/>
          <w:lang w:val="pl-PL"/>
        </w:rPr>
        <w:t xml:space="preserve"> [Jawność oświadczeń majątkowych]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Informacje zawarte w oświadczeniu majątkowym są jawne, z wyłączeniem informacji o adresie zamieszkania składającego oświadczenie oraz o miejscu położenia nieruchomości.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Wojewoda i przewodniczący rady gminy przekazują wójtowi kopie oświadczeń majątkowych, które im złożono.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Jawne informacje zawarte w oświadczeniach majątkowych są udostępniane w Biuletynie Informacji Publicznej,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6 września 2001 r. o dostępie do informacji publicznej (Dz. U. z 2022 r. poz. 902 oraz z 2025 r. poz. 1844).</w:t>
      </w:r>
    </w:p>
    <w:p>
      <w:pPr>
        <w:spacing w:before="80" w:after="0"/>
        <w:ind w:left="0"/>
        <w:jc w:val="left"/>
        <w:textAlignment w:val="auto"/>
      </w:pPr>
      <w:r>
        <w:rPr>
          <w:rFonts w:ascii="Times New Roman"/>
          <w:b/>
          <w:i w:val="false"/>
          <w:color w:val="000000"/>
          <w:sz w:val="24"/>
          <w:lang w:val="pl-PL"/>
        </w:rPr>
        <w:t>Art. 24j.</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24k.</w:t>
      </w:r>
      <w:r>
        <w:rPr>
          <w:rFonts w:ascii="Times New Roman"/>
          <w:b/>
          <w:i w:val="false"/>
          <w:color w:val="000000"/>
          <w:sz w:val="24"/>
          <w:lang w:val="pl-PL"/>
        </w:rPr>
        <w:t xml:space="preserve"> [Skutki niezłożenia oświadczenia majątkowego]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Niezłożenie oświadczenia majątkowego mimo upływu dodatkowego terminu, o którym mowa w </w:t>
      </w:r>
      <w:r>
        <w:rPr>
          <w:rFonts w:ascii="Times New Roman"/>
          <w:b w:val="false"/>
          <w:i w:val="false"/>
          <w:color w:val="1b1b1b"/>
          <w:sz w:val="24"/>
          <w:lang w:val="pl-PL"/>
        </w:rPr>
        <w:t>art. 24h ust. 5a</w:t>
      </w:r>
      <w:r>
        <w:rPr>
          <w:rFonts w:ascii="Times New Roman"/>
          <w:b w:val="false"/>
          <w:i w:val="false"/>
          <w:color w:val="000000"/>
          <w:sz w:val="24"/>
          <w:lang w:val="pl-PL"/>
        </w:rPr>
        <w:t xml:space="preserve">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radnego lub wójta - powoduje wygaśnięcie mandatu w trybie odpowiednio </w:t>
      </w:r>
      <w:r>
        <w:rPr>
          <w:rFonts w:ascii="Times New Roman"/>
          <w:b w:val="false"/>
          <w:i w:val="false"/>
          <w:color w:val="1b1b1b"/>
          <w:sz w:val="24"/>
          <w:lang w:val="pl-PL"/>
        </w:rPr>
        <w:t>art. 383</w:t>
      </w:r>
      <w:r>
        <w:rPr>
          <w:rFonts w:ascii="Times New Roman"/>
          <w:b w:val="false"/>
          <w:i w:val="false"/>
          <w:color w:val="000000"/>
          <w:sz w:val="24"/>
          <w:lang w:val="pl-PL"/>
        </w:rPr>
        <w:t xml:space="preserve"> lub </w:t>
      </w:r>
      <w:r>
        <w:rPr>
          <w:rFonts w:ascii="Times New Roman"/>
          <w:b w:val="false"/>
          <w:i w:val="false"/>
          <w:color w:val="1b1b1b"/>
          <w:sz w:val="24"/>
          <w:lang w:val="pl-PL"/>
        </w:rPr>
        <w:t>art. 492</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art. 24b ust. 6</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zastępcę wójta, sekretarza gminy, skarbnika gminy, kierownika jednostki organizacyjnej gminy, osobę zarządzającą i członka organu zarządzającego gminną osobą prawną oraz osobę wydającą decyzje administracyjne w imieniu wójta - powoduje utratę ich wynagrodzenia za okres od dnia, w którym powinno być złożone oświadczenie do dnia złożenia oświadczenia.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skarbnik gminy nie złoży w terminie oświadczenia majątkowego, rada gminy odwołuje go, w drodze uchwały, najpóźniej po upływie 30 dni od dnia, w którym upłynął termin do złożenia oświadczenia.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sekretarz gminy, zastępca wójta, kierownik jednostki organizacyjnej gminy, osoba zarządzająca i członek organu zarządzającego gminną osobą prawną oraz osoba wydająca decyzje administracyjne w imieniu wójta nie złożą w terminie oświadczenia majątkowego, właściwy organ odwołuje ich albo rozwiązuje z nimi umowę o pracę najpóźniej po upływie 30 dni od dnia, w którym upłynął termin do złożenia oświadczenia.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i rozwiązanie umowy o pracę w trybie określonym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jest równoznaczne z rozwiązaniem umowy o pracę bez wypowiedzenia na podstawie </w:t>
      </w:r>
      <w:r>
        <w:rPr>
          <w:rFonts w:ascii="Times New Roman"/>
          <w:b w:val="false"/>
          <w:i w:val="false"/>
          <w:color w:val="1b1b1b"/>
          <w:sz w:val="24"/>
          <w:lang w:val="pl-PL"/>
        </w:rPr>
        <w:t>art. 52 § 1 pkt 1</w:t>
      </w:r>
      <w:r>
        <w:rPr>
          <w:rFonts w:ascii="Times New Roman"/>
          <w:b w:val="false"/>
          <w:i w:val="false"/>
          <w:color w:val="000000"/>
          <w:sz w:val="24"/>
          <w:lang w:val="pl-PL"/>
        </w:rPr>
        <w:t xml:space="preserve"> Kodeksu pracy.</w:t>
      </w:r>
    </w:p>
    <w:p>
      <w:pPr>
        <w:spacing w:before="80" w:after="0"/>
        <w:ind w:left="0"/>
        <w:jc w:val="left"/>
        <w:textAlignment w:val="auto"/>
      </w:pPr>
      <w:r>
        <w:rPr>
          <w:rFonts w:ascii="Times New Roman"/>
          <w:b/>
          <w:i w:val="false"/>
          <w:color w:val="000000"/>
          <w:sz w:val="24"/>
          <w:lang w:val="pl-PL"/>
        </w:rPr>
        <w:t xml:space="preserve"> Art. 24l.</w:t>
      </w:r>
      <w:r>
        <w:rPr>
          <w:rFonts w:ascii="Times New Roman"/>
          <w:b/>
          <w:i w:val="false"/>
          <w:color w:val="000000"/>
          <w:sz w:val="24"/>
          <w:lang w:val="pl-PL"/>
        </w:rPr>
        <w:t xml:space="preserve"> [Odpowiedzialność karna za podanie nieprawdy lub zatajenie prawdy w oświadczeniu majątkowym]</w:t>
      </w:r>
    </w:p>
    <w:p>
      <w:pPr>
        <w:spacing w:after="0"/>
        <w:ind w:left="0"/>
        <w:jc w:val="left"/>
        <w:textAlignment w:val="auto"/>
      </w:pPr>
      <w:r>
        <w:rPr>
          <w:rFonts w:ascii="Times New Roman"/>
          <w:b w:val="false"/>
          <w:i w:val="false"/>
          <w:color w:val="000000"/>
          <w:sz w:val="24"/>
          <w:lang w:val="pl-PL"/>
        </w:rPr>
        <w:t xml:space="preserve">Podanie nieprawdy lub zatajenie prawdy w oświadczeniu majątkowym, powoduje odpowiedzialność na podstawie </w:t>
      </w:r>
      <w:r>
        <w:rPr>
          <w:rFonts w:ascii="Times New Roman"/>
          <w:b w:val="false"/>
          <w:i w:val="false"/>
          <w:color w:val="1b1b1b"/>
          <w:sz w:val="24"/>
          <w:lang w:val="pl-PL"/>
        </w:rPr>
        <w:t>art. 233 § 1</w:t>
      </w:r>
      <w:r>
        <w:rPr>
          <w:rFonts w:ascii="Times New Roman"/>
          <w:b w:val="false"/>
          <w:i w:val="false"/>
          <w:color w:val="000000"/>
          <w:sz w:val="24"/>
          <w:lang w:val="pl-PL"/>
        </w:rPr>
        <w:t xml:space="preserve"> Kodeksu karnego.</w:t>
      </w:r>
    </w:p>
    <w:p>
      <w:pPr>
        <w:spacing w:before="80" w:after="0"/>
        <w:ind w:left="0"/>
        <w:jc w:val="left"/>
        <w:textAlignment w:val="auto"/>
      </w:pPr>
      <w:r>
        <w:rPr>
          <w:rFonts w:ascii="Times New Roman"/>
          <w:b/>
          <w:i w:val="false"/>
          <w:color w:val="000000"/>
          <w:sz w:val="24"/>
          <w:lang w:val="pl-PL"/>
        </w:rPr>
        <w:t xml:space="preserve"> Art. 24m.</w:t>
      </w:r>
      <w:r>
        <w:rPr>
          <w:rFonts w:ascii="Times New Roman"/>
          <w:b/>
          <w:i w:val="false"/>
          <w:color w:val="000000"/>
          <w:sz w:val="24"/>
          <w:lang w:val="pl-PL"/>
        </w:rPr>
        <w:t xml:space="preserve"> [Zakaz przyjmowania świadczenia o charakterze majątkowym]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 zastępca wójta, skarbnik gminy, sekretarz gminy, kierownik jednostki organizacyjnej gminy, osoba zarządzająca i członek organu zarządzającego gminną osobą prawną oraz osoba wydająca decyzje administracyjne w imieniu wójta w trakcie pełnienia funkcji lub trwania zatrudnienia oraz przez okres 3 lat po zakończeniu pełnienia funkcji lub ustaniu zatrudnienia nie mogą przyjąć jakiegokolwiek świadczenia o charakterze majątkowym, nieodpłatnie lub odpłatnie w wysokości niższej od jego rzeczywistej wartości od podmiotu lub podmiotu od niego zależnego, jeżeli biorąc udział w wydaniu rozstrzygnięcia w sprawach indywidualnych jego dotyczących mieli bezpośredni wpływ na jego treść.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Podmiotem zależnym w rozumieniu </w:t>
      </w:r>
      <w:r>
        <w:rPr>
          <w:rFonts w:ascii="Times New Roman"/>
          <w:b w:val="false"/>
          <w:i w:val="false"/>
          <w:color w:val="1b1b1b"/>
          <w:sz w:val="24"/>
          <w:lang w:val="pl-PL"/>
        </w:rPr>
        <w:t>ust. 1</w:t>
      </w:r>
      <w:r>
        <w:rPr>
          <w:rFonts w:ascii="Times New Roman"/>
          <w:b w:val="false"/>
          <w:i w:val="false"/>
          <w:color w:val="000000"/>
          <w:sz w:val="24"/>
          <w:lang w:val="pl-PL"/>
        </w:rPr>
        <w:t xml:space="preserve"> jest podmiot, w którym: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posiada bezpośrednio lub pośrednio większość głosów w jego organach, także na podstawie porozumień z innymi wspólnikami i akcjonariuszami;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jest uprawniony do powoływania albo odwoływania większości członków organów zarządzających podmiotu zależnego;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więcej niż połowa członków zarządu przedsiębiorcy jest jednocześnie członkami zarządu albo osobami pełniącymi funkcje kierownicze w podmiocie pozostającym z przedsiębiorcą w stosunku zależności.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Zakaz, o którym mowa w </w:t>
      </w:r>
      <w:r>
        <w:rPr>
          <w:rFonts w:ascii="Times New Roman"/>
          <w:b w:val="false"/>
          <w:i w:val="false"/>
          <w:color w:val="1b1b1b"/>
          <w:sz w:val="24"/>
          <w:lang w:val="pl-PL"/>
        </w:rPr>
        <w:t>ust. 1</w:t>
      </w:r>
      <w:r>
        <w:rPr>
          <w:rFonts w:ascii="Times New Roman"/>
          <w:b w:val="false"/>
          <w:i w:val="false"/>
          <w:color w:val="000000"/>
          <w:sz w:val="24"/>
          <w:lang w:val="pl-PL"/>
        </w:rPr>
        <w:t>, nie dotyczy nabycia przedmiotu lub usługi dostępnych w ramach publicznej oferty, a także nie dotyczy przedmiotów zwyczajowo wykorzystywanych w celach reklamowych i promocyjnych oraz nagród przyznawanych w konkursach na działalność artystyczną.</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[Ochrona stosunku pracy radnego. Diety i zwrot kosztów podróży]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związku z wykonywaniem mandatu radny korzysta z ochrony prawnej przewidzianej dla funkcjonariuszy publicznych.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Rozwiązanie z radnym stosunku pracy wymaga uprzedniej zgody rady gminy, której jest członkiem. Rada gminy odmówi zgody na rozwiązanie stosunku pracy z radnym, jeżeli podstawą rozwiązania tego stosunku są zdarzenia związane z wykonywaniem przez radnego mandatu.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Pracodawca obowiązany jest zwolnić radnego od pracy zawodowej w celu umożliwienia mu brania udziału w pracach organów gminy.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 zasadach ustalonych przez radę gminy radnemu przysługują diety oraz zwrot kosztów podróży służbowych.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diet przysługujących radnemu nie może przekroczyć w ciągu miesiąca łącznie 2,4-krotności kwoty bazowej określonej w </w:t>
      </w:r>
      <w:r>
        <w:rPr>
          <w:rFonts w:ascii="Times New Roman"/>
          <w:b w:val="false"/>
          <w:i w:val="false"/>
          <w:color w:val="1b1b1b"/>
          <w:sz w:val="24"/>
          <w:lang w:val="pl-PL"/>
        </w:rPr>
        <w:t>ustawie</w:t>
      </w:r>
      <w:r>
        <w:rPr>
          <w:rFonts w:ascii="Times New Roman"/>
          <w:b w:val="false"/>
          <w:i w:val="false"/>
          <w:color w:val="000000"/>
          <w:sz w:val="24"/>
          <w:lang w:val="pl-PL"/>
        </w:rPr>
        <w:t xml:space="preserve"> budżetowej dla osób zajmujących kierownicze stanowiska państwowe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23 grudnia 1999 r. o kształtowaniu wynagrodzeń w państwowej sferze budżetowej oraz o zmianie niektórych ustaw (Dz. U. z 2024 r. poz. 1356).</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Ministrów określa, w drodze rozporządzenia, maksymalną wysokość diet przysługujących radnemu w ciągu miesiąca, uwzględniając liczbę mieszkańców gminy, przy czym kwota wymieniona w </w:t>
      </w:r>
      <w:r>
        <w:rPr>
          <w:rFonts w:ascii="Times New Roman"/>
          <w:b w:val="false"/>
          <w:i w:val="false"/>
          <w:color w:val="1b1b1b"/>
          <w:sz w:val="24"/>
          <w:lang w:val="pl-PL"/>
        </w:rPr>
        <w:t>ust. 6</w:t>
      </w:r>
      <w:r>
        <w:rPr>
          <w:rFonts w:ascii="Times New Roman"/>
          <w:b w:val="false"/>
          <w:i w:val="false"/>
          <w:color w:val="000000"/>
          <w:sz w:val="24"/>
          <w:lang w:val="pl-PL"/>
        </w:rPr>
        <w:t xml:space="preserve"> oznacza maksymalną wysokość diet w gminach o największej liczbie mieszkańców.</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Rada gminy przy ustalaniu wysokości diet radnych bierze pod uwagę funkcje pełnione przez radnego.</w:t>
      </w:r>
    </w:p>
    <w:p>
      <w:pPr>
        <w:spacing w:before="26" w:after="0"/>
        <w:ind w:left="0"/>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gminie będącej jednostką zainteresowania publicznego w rozumieniu </w:t>
      </w:r>
      <w:r>
        <w:rPr>
          <w:rFonts w:ascii="Times New Roman"/>
          <w:b w:val="false"/>
          <w:i w:val="false"/>
          <w:color w:val="1b1b1b"/>
          <w:sz w:val="24"/>
          <w:lang w:val="pl-PL"/>
        </w:rPr>
        <w:t>art. 2 pkt 9</w:t>
      </w:r>
      <w:r>
        <w:rPr>
          <w:rFonts w:ascii="Times New Roman"/>
          <w:b w:val="false"/>
          <w:i w:val="false"/>
          <w:color w:val="000000"/>
          <w:sz w:val="24"/>
          <w:lang w:val="pl-PL"/>
        </w:rPr>
        <w:t xml:space="preserve"> ustawy z dnia 11 maja 2017 r. o biegłych rewidentach, firmach audytorskich oraz nadzorze publicznym (Dz. U. z 2025 r. poz. 1891 oraz z 2026 r. poz. 640) za funkcję pełnioną przez radnego uważa się również członkostwo w komitecie audytu.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administracji publicznej określi, w drodze rozporządzenia, sposób ustalania należności z tytułu zwrotu kosztów podróży służbowych radnych, uwzględniając celowość zwrotu rzeczywiście poniesionych wydatków związanych z wykonywaniem mandatu oraz ułatwienie dokonywania rozliczeń.</w:t>
      </w:r>
    </w:p>
    <w:p>
      <w:pPr>
        <w:spacing w:before="80" w:after="0"/>
        <w:ind w:left="0"/>
        <w:jc w:val="left"/>
        <w:textAlignment w:val="auto"/>
      </w:pPr>
      <w:r>
        <w:rPr>
          <w:rFonts w:ascii="Times New Roman"/>
          <w:b/>
          <w:i w:val="false"/>
          <w:color w:val="000000"/>
          <w:sz w:val="24"/>
          <w:lang w:val="pl-PL"/>
        </w:rPr>
        <w:t xml:space="preserve"> Art. 25a.</w:t>
      </w:r>
      <w:r>
        <w:rPr>
          <w:rFonts w:ascii="Times New Roman"/>
          <w:b/>
          <w:i w:val="false"/>
          <w:color w:val="000000"/>
          <w:sz w:val="24"/>
          <w:lang w:val="pl-PL"/>
        </w:rPr>
        <w:t xml:space="preserve"> [Wyłączenie radnego z udziału w głosowaniu]</w:t>
      </w:r>
    </w:p>
    <w:p>
      <w:pPr>
        <w:spacing w:after="0"/>
        <w:ind w:left="0"/>
        <w:jc w:val="left"/>
        <w:textAlignment w:val="auto"/>
      </w:pPr>
      <w:r>
        <w:rPr>
          <w:rFonts w:ascii="Times New Roman"/>
          <w:b w:val="false"/>
          <w:i w:val="false"/>
          <w:color w:val="000000"/>
          <w:sz w:val="24"/>
          <w:lang w:val="pl-PL"/>
        </w:rPr>
        <w:t>Radny nie może brać udziału w głosowaniu w radzie ani w komisji, jeżeli dotyczy ono jego interesu prawnego.</w:t>
      </w:r>
    </w:p>
    <w:p>
      <w:pPr>
        <w:spacing w:before="80" w:after="0"/>
        <w:ind w:left="0"/>
        <w:jc w:val="left"/>
        <w:textAlignment w:val="auto"/>
      </w:pPr>
      <w:r>
        <w:rPr>
          <w:rFonts w:ascii="Times New Roman"/>
          <w:b/>
          <w:i w:val="false"/>
          <w:color w:val="000000"/>
          <w:sz w:val="24"/>
          <w:lang w:val="pl-PL"/>
        </w:rPr>
        <w:t xml:space="preserve"> Art. 25b.</w:t>
      </w:r>
      <w:r>
        <w:rPr>
          <w:rFonts w:ascii="Times New Roman"/>
          <w:b/>
          <w:i w:val="false"/>
          <w:color w:val="000000"/>
          <w:sz w:val="24"/>
          <w:lang w:val="pl-PL"/>
        </w:rPr>
        <w:t xml:space="preserve"> [Niepołączalność mandatu radnego]</w:t>
      </w:r>
    </w:p>
    <w:p>
      <w:pPr>
        <w:spacing w:after="0"/>
        <w:ind w:left="0"/>
        <w:jc w:val="left"/>
        <w:textAlignment w:val="auto"/>
      </w:pPr>
      <w:r>
        <w:rPr>
          <w:rFonts w:ascii="Times New Roman"/>
          <w:b w:val="false"/>
          <w:i w:val="false"/>
          <w:color w:val="000000"/>
          <w:sz w:val="24"/>
          <w:lang w:val="pl-PL"/>
        </w:rPr>
        <w:t>Mandatu radnego gminy nie można łączyć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mandatem posła lub senatora;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wykonywaniem funkcji wojewody lub wicewojewody;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członkostwem w organie innej jednostki samorządu terytorialnego.</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[Wójt jako organ wykonawczy]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wykonawczym gminy jest wójt.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Kadencja wójta rozpoczyna się w dniu rozpoczęcia kadencji rady gminy lub wyboru go przez radę gminy i upływa z dniem upływu kadencji rady gminy.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Wójtem (burmistrzem, prezydentem miasta) nie może być osoba, która nie jest obywatelem polskim.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Burmistrz jest organem wykonawczym w gminie, w której siedziba władz znajduje się w mieście położonym na terytorium tej gminy.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miastach powyżej 100 000 mieszkańców organem wykonawczym jest prezydent miasta. Dotyczy to również miast, w których do dnia wejścia w życie niniejszej ustawy prezydent miasta był organem wykonawczo-zarządzającym.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26a.</w:t>
      </w:r>
      <w:r>
        <w:rPr>
          <w:rFonts w:ascii="Times New Roman"/>
          <w:b/>
          <w:i w:val="false"/>
          <w:color w:val="000000"/>
          <w:sz w:val="24"/>
          <w:lang w:val="pl-PL"/>
        </w:rPr>
        <w:t xml:space="preserve"> [Zastępcy wójta]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 w drodze zarządzenia, powołuje oraz odwołuje swojego zastępcę lub zastępców i określa ich liczbę.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Liczba zastępców wójta nie może być większa niż:</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jeden w gminach do 20 000 mieszkańców;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dwóch w gminach do 100 000 mieszkańców;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trzech w gminach do 200 000 mieszkańców;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czterech w gminach powyżej 200 000 mieszkańców.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określona przez wójta liczba jego zastępców jest większa niż jeden, w zarządzeniu, o którym mowa w </w:t>
      </w:r>
      <w:r>
        <w:rPr>
          <w:rFonts w:ascii="Times New Roman"/>
          <w:b w:val="false"/>
          <w:i w:val="false"/>
          <w:color w:val="1b1b1b"/>
          <w:sz w:val="24"/>
          <w:lang w:val="pl-PL"/>
        </w:rPr>
        <w:t>ust. 1</w:t>
      </w:r>
      <w:r>
        <w:rPr>
          <w:rFonts w:ascii="Times New Roman"/>
          <w:b w:val="false"/>
          <w:i w:val="false"/>
          <w:color w:val="000000"/>
          <w:sz w:val="24"/>
          <w:lang w:val="pl-PL"/>
        </w:rPr>
        <w:t>, wójt wskazuje imiennie pierwszego i kolejnych zastępców.</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[Niepołączalność funkcji wójta oraz jego zastępcy]</w:t>
      </w:r>
    </w:p>
    <w:p>
      <w:pPr>
        <w:spacing w:after="0"/>
        <w:ind w:left="0"/>
        <w:jc w:val="left"/>
        <w:textAlignment w:val="auto"/>
      </w:pPr>
      <w:r>
        <w:rPr>
          <w:rFonts w:ascii="Times New Roman"/>
          <w:b w:val="false"/>
          <w:i w:val="false"/>
          <w:color w:val="000000"/>
          <w:sz w:val="24"/>
          <w:lang w:val="pl-PL"/>
        </w:rPr>
        <w:t>Funkcji wójta oraz jego zastępcy nie można łączyć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funkcją wójta lub jego zastępcy w innej gminie;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członkostwem w organach jednostek samorządu terytorialnego, w tym w gminie, w której jest wójtem lub zastępcą wójta;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zatrudnieniem w administracji rządowej;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mandatem posła lub senatora.</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[Wykonywanie funkcji wójta oraz jego zastępcy]</w:t>
      </w:r>
    </w:p>
    <w:p>
      <w:pPr>
        <w:spacing w:after="0"/>
        <w:ind w:left="0"/>
        <w:jc w:val="left"/>
        <w:textAlignment w:val="auto"/>
      </w:pPr>
      <w:r>
        <w:rPr>
          <w:rFonts w:ascii="Times New Roman"/>
          <w:b w:val="false"/>
          <w:i w:val="false"/>
          <w:color w:val="000000"/>
          <w:sz w:val="24"/>
          <w:lang w:val="pl-PL"/>
        </w:rPr>
        <w:t xml:space="preserve">Do wójta i jego zastępców stosuje się odpowiednio przepis </w:t>
      </w:r>
      <w:r>
        <w:rPr>
          <w:rFonts w:ascii="Times New Roman"/>
          <w:b w:val="false"/>
          <w:i w:val="false"/>
          <w:color w:val="1b1b1b"/>
          <w:sz w:val="24"/>
          <w:lang w:val="pl-PL"/>
        </w:rPr>
        <w:t>art. 24e 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28a.</w:t>
      </w:r>
      <w:r>
        <w:rPr>
          <w:rFonts w:ascii="Times New Roman"/>
          <w:b/>
          <w:i w:val="false"/>
          <w:color w:val="000000"/>
          <w:sz w:val="24"/>
          <w:lang w:val="pl-PL"/>
        </w:rPr>
        <w:t xml:space="preserve"> [Absolutorium. Referendum w sprawie odwołania wójta z powodu nieudzielenia absolutorium]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rady gminy w sprawie nieudzielenia wójtowi absolutorium, podjęta po upływie 9 miesięcy od dnia wyboru wójta i niepóźniej niż na 9 miesięcy przed zakończeniem kadencji, jest równoznaczna z podjęciem inicjatywy przeprowadzenia referendum w sprawie odwołania wójta. Przed podjęciem uchwały w sprawie udzielenia wójtowi absolutorium rada gminy zapoznaje się z wnioskiem i opinią, o których mowa w </w:t>
      </w:r>
      <w:r>
        <w:rPr>
          <w:rFonts w:ascii="Times New Roman"/>
          <w:b w:val="false"/>
          <w:i w:val="false"/>
          <w:color w:val="1b1b1b"/>
          <w:sz w:val="24"/>
          <w:lang w:val="pl-PL"/>
        </w:rPr>
        <w:t>art. 18a 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Uchwałę w sprawie absolutorium rada gminy podejmuje bezwzględną większością głosów ustawowego składu rady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może podjąć uchwałę o przeprowadzeniu referendum w sprawie odwołania wójta z przyczyny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na sesji zwołanej niewcześniej niż po upływie 14 dni od dnia podjęcia uchwały w sprawie nieudzielenia wójtowi absolutorium.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podjęciem uchwały, o której mowa w </w:t>
      </w:r>
      <w:r>
        <w:rPr>
          <w:rFonts w:ascii="Times New Roman"/>
          <w:b w:val="false"/>
          <w:i w:val="false"/>
          <w:color w:val="1b1b1b"/>
          <w:sz w:val="24"/>
          <w:lang w:val="pl-PL"/>
        </w:rPr>
        <w:t>ust. 3</w:t>
      </w:r>
      <w:r>
        <w:rPr>
          <w:rFonts w:ascii="Times New Roman"/>
          <w:b w:val="false"/>
          <w:i w:val="false"/>
          <w:color w:val="000000"/>
          <w:sz w:val="24"/>
          <w:lang w:val="pl-PL"/>
        </w:rPr>
        <w:t>, rada gminy zapoznaje się z opinią regionalnej izby obrachunkowej w sprawie uchwały rady gminy o nieudzieleniu wójtowi absolutorium oraz wysłuchuje wyjaśnień wójta.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Uchwałę, o której mowa w </w:t>
      </w:r>
      <w:r>
        <w:rPr>
          <w:rFonts w:ascii="Times New Roman"/>
          <w:b w:val="false"/>
          <w:i w:val="false"/>
          <w:color w:val="1b1b1b"/>
          <w:sz w:val="24"/>
          <w:lang w:val="pl-PL"/>
        </w:rPr>
        <w:t>ust. 3</w:t>
      </w:r>
      <w:r>
        <w:rPr>
          <w:rFonts w:ascii="Times New Roman"/>
          <w:b w:val="false"/>
          <w:i w:val="false"/>
          <w:color w:val="000000"/>
          <w:sz w:val="24"/>
          <w:lang w:val="pl-PL"/>
        </w:rPr>
        <w:t>, rada gminy podejmuje bezwzględną większością głosów ustawowego składu rady, w głosowaniu imiennym.</w:t>
      </w:r>
    </w:p>
    <w:p>
      <w:pPr>
        <w:spacing w:before="80" w:after="0"/>
        <w:ind w:left="0"/>
        <w:jc w:val="left"/>
        <w:textAlignment w:val="auto"/>
      </w:pPr>
      <w:r>
        <w:rPr>
          <w:rFonts w:ascii="Times New Roman"/>
          <w:b/>
          <w:i w:val="false"/>
          <w:color w:val="000000"/>
          <w:sz w:val="24"/>
          <w:lang w:val="pl-PL"/>
        </w:rPr>
        <w:t xml:space="preserve"> Art. 28aa.</w:t>
      </w:r>
      <w:r>
        <w:rPr>
          <w:rFonts w:ascii="Times New Roman"/>
          <w:b/>
          <w:i w:val="false"/>
          <w:color w:val="000000"/>
          <w:sz w:val="24"/>
          <w:lang w:val="pl-PL"/>
        </w:rPr>
        <w:t xml:space="preserve"> [Raport o stanie jst]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 co roku do dnia 31 maja przedstawia radzie gminy raport o stanie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Raport obejmuje podsumowanie działalności wójta w roku poprzednim, w szczególności realizację polityk, programów i strategii, uchwał rady gminy i budżetu obywatelskiego.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Rada gminy może określić w drodze uchwały szczegółowe wymogi dotyczące raportu.</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gminach, które posiadają miejski plan adaptacji, przy sporządzaniu raportu o stanie gminy uwzględnia się wnioski i rekomendacje zawarte w sprawozdaniu, o którym mowa w </w:t>
      </w:r>
      <w:r>
        <w:rPr>
          <w:rFonts w:ascii="Times New Roman"/>
          <w:b w:val="false"/>
          <w:i w:val="false"/>
          <w:color w:val="1b1b1b"/>
          <w:sz w:val="24"/>
          <w:lang w:val="pl-PL"/>
        </w:rPr>
        <w:t>art. 18c ust. 1 pkt 2</w:t>
      </w:r>
      <w:r>
        <w:rPr>
          <w:rFonts w:ascii="Times New Roman"/>
          <w:b w:val="false"/>
          <w:i w:val="false"/>
          <w:color w:val="000000"/>
          <w:sz w:val="24"/>
          <w:lang w:val="pl-PL"/>
        </w:rPr>
        <w:t xml:space="preserve"> ustawy z dnia 27 kwietnia 2001 r. - Prawo ochrony środowiska (Dz. U. z 2025 r. poz. 647, z późn. zm.).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rozpatruje raport, o którym mowa w </w:t>
      </w:r>
      <w:r>
        <w:rPr>
          <w:rFonts w:ascii="Times New Roman"/>
          <w:b w:val="false"/>
          <w:i w:val="false"/>
          <w:color w:val="1b1b1b"/>
          <w:sz w:val="24"/>
          <w:lang w:val="pl-PL"/>
        </w:rPr>
        <w:t>ust. 1</w:t>
      </w:r>
      <w:r>
        <w:rPr>
          <w:rFonts w:ascii="Times New Roman"/>
          <w:b w:val="false"/>
          <w:i w:val="false"/>
          <w:color w:val="000000"/>
          <w:sz w:val="24"/>
          <w:lang w:val="pl-PL"/>
        </w:rPr>
        <w:t>, podczas sesji, na której podejmowana jest uchwała rady gminy w sprawie udzielenia lub nieudzielenia absolutorium wójtowi. Raport rozpatrywany jest w pierwszej kolejności. Nad przedstawionym raportem o stanie gminy przeprowadza się debatę.</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debacie nad raportem o stanie gminy radni zabierają głos bez ograniczeń czasowych.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debacie nad raportem o stanie gminy mieszkańcy gminy mogą zabierać głos.</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Mieszkaniec, który chciałby zabrać głos w trybie określonym w </w:t>
      </w:r>
      <w:r>
        <w:rPr>
          <w:rFonts w:ascii="Times New Roman"/>
          <w:b w:val="false"/>
          <w:i w:val="false"/>
          <w:color w:val="1b1b1b"/>
          <w:sz w:val="24"/>
          <w:lang w:val="pl-PL"/>
        </w:rPr>
        <w:t>ust. 6</w:t>
      </w:r>
      <w:r>
        <w:rPr>
          <w:rFonts w:ascii="Times New Roman"/>
          <w:b w:val="false"/>
          <w:i w:val="false"/>
          <w:color w:val="000000"/>
          <w:sz w:val="24"/>
          <w:lang w:val="pl-PL"/>
        </w:rPr>
        <w:t>, składa do przewodniczącego rady pisemne zgłoszenie, poparte podpisami: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gminie do 20 000 mieszkańców - co najmniej 20 osób;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gminie powyżej 20 000 mieszkańców - co najmniej 50 osób.</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Zgłoszenie składa się najpóźniej w dniu poprzedzającym dzień, na który zwołana została sesja, podczas której ma być przedstawiany raport o stanie gminy. Mieszkańcy są dopuszczani do głosu według kolejności otrzymania przez przewodniczącego rady zgłoszenia. Liczba mieszkańców mogących zabrać głos w debacie wynosi 15, chyba że rada postanowi o zwiększeniu tej liczby.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 zakończeniu debaty nad raportem o stanie gminy rada gminy przeprowadza głosowanie nad udzieleniem wójtowi wotum zaufania. Uchwałę o udzieleniu wójtowi wotum zaufania rada gminy podejmuje bezwzględną większością głosów ustawowego składu rady gminy. Niepodjęcie uchwały o udzieleniu wójtowi wotum zaufania jest równoznaczne z podjęciem uchwały o nieudzieleniu wójtowi wotum zaufania.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nieudzielenia wójtowi wotum zaufania w dwóch kolejnych latach rada gminy może podjąć uchwałę o przeprowadzeniu referendum w sprawie odwołania wójta. Przepisy </w:t>
      </w:r>
      <w:r>
        <w:rPr>
          <w:rFonts w:ascii="Times New Roman"/>
          <w:b w:val="false"/>
          <w:i w:val="false"/>
          <w:color w:val="1b1b1b"/>
          <w:sz w:val="24"/>
          <w:lang w:val="pl-PL"/>
        </w:rPr>
        <w:t>art. 28a ust. 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28b.</w:t>
      </w:r>
      <w:r>
        <w:rPr>
          <w:rFonts w:ascii="Times New Roman"/>
          <w:b/>
          <w:i w:val="false"/>
          <w:color w:val="000000"/>
          <w:sz w:val="24"/>
          <w:lang w:val="pl-PL"/>
        </w:rPr>
        <w:t xml:space="preserve"> [Referendum w sprawie odwołania wójta z przyczyny innej niż nieudzielenie wójtowi absolutorium lub wotum zaufania]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 po upływie 9 miesięcy od dnia wyboru wójta i nie później niż na 9 miesięcy przed zakończeniem kadencji, może podjąć uchwałę o przeprowadzeniu referendum w sprawie odwołania wójta z przyczyny innej niż nieudzielenie wójtowi absolutorium lub nieudzielenie wójtowi wotum zaufania jedynie na wniosek co najmniej 1/4 ustawowego składu rady.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1</w:t>
      </w:r>
      <w:r>
        <w:rPr>
          <w:rFonts w:ascii="Times New Roman"/>
          <w:b w:val="false"/>
          <w:i w:val="false"/>
          <w:color w:val="000000"/>
          <w:sz w:val="24"/>
          <w:lang w:val="pl-PL"/>
        </w:rPr>
        <w:t>, wymaga formy pisemnej i uzasadnienia przyczyny odwołania oraz podlega zaopiniowaniu przez komisję rewizyjną.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gminy może podjąć uchwałę o przeprowadzeniu referendum w sprawie odwołania wójta na sesji zwołanej niewcześniej niż po upływie 14 dni od dnia złożenia wniosku,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Uchwałę, o której mowa w </w:t>
      </w:r>
      <w:r>
        <w:rPr>
          <w:rFonts w:ascii="Times New Roman"/>
          <w:b w:val="false"/>
          <w:i w:val="false"/>
          <w:color w:val="1b1b1b"/>
          <w:sz w:val="24"/>
          <w:lang w:val="pl-PL"/>
        </w:rPr>
        <w:t>ust. 3</w:t>
      </w:r>
      <w:r>
        <w:rPr>
          <w:rFonts w:ascii="Times New Roman"/>
          <w:b w:val="false"/>
          <w:i w:val="false"/>
          <w:color w:val="000000"/>
          <w:sz w:val="24"/>
          <w:lang w:val="pl-PL"/>
        </w:rPr>
        <w:t>, rada gminy podejmuje większością co najmniej 3/5 głosów ustawowego składu rady, w głosowaniu imiennym.</w:t>
      </w:r>
    </w:p>
    <w:p>
      <w:pPr>
        <w:spacing w:before="80" w:after="0"/>
        <w:ind w:left="0"/>
        <w:jc w:val="left"/>
        <w:textAlignment w:val="auto"/>
      </w:pPr>
      <w:r>
        <w:rPr>
          <w:rFonts w:ascii="Times New Roman"/>
          <w:b/>
          <w:i w:val="false"/>
          <w:color w:val="000000"/>
          <w:sz w:val="24"/>
          <w:lang w:val="pl-PL"/>
        </w:rPr>
        <w:t xml:space="preserve"> Art. 28c.</w:t>
      </w:r>
      <w:r>
        <w:rPr>
          <w:rFonts w:ascii="Times New Roman"/>
          <w:b/>
          <w:i w:val="false"/>
          <w:color w:val="000000"/>
          <w:sz w:val="24"/>
          <w:lang w:val="pl-PL"/>
        </w:rPr>
        <w:t xml:space="preserve"> [Kolejny wniosek o przeprowadzenie referendum w sprawie odwołania wójta]</w:t>
      </w:r>
    </w:p>
    <w:p>
      <w:pPr>
        <w:spacing w:after="0"/>
        <w:ind w:left="0"/>
        <w:jc w:val="left"/>
        <w:textAlignment w:val="auto"/>
      </w:pPr>
      <w:r>
        <w:rPr>
          <w:rFonts w:ascii="Times New Roman"/>
          <w:b w:val="false"/>
          <w:i w:val="false"/>
          <w:color w:val="000000"/>
          <w:sz w:val="24"/>
          <w:lang w:val="pl-PL"/>
        </w:rPr>
        <w:t>Jeżeli zgłoszony w trybie art. 28b wniosek o podjęcie uchwały o przeprowadzeniu referendum w sprawie odwołania wójta nie uzyskał wymaganej większości głosów, kolejny wniosek może być zgłoszony w tym trybie niewcześniej niż po upływie 12 miesięcy od poprzedniego głosowania.</w:t>
      </w:r>
    </w:p>
    <w:p>
      <w:pPr>
        <w:spacing w:before="80" w:after="0"/>
        <w:ind w:left="0"/>
        <w:jc w:val="left"/>
        <w:textAlignment w:val="auto"/>
      </w:pPr>
      <w:r>
        <w:rPr>
          <w:rFonts w:ascii="Times New Roman"/>
          <w:b/>
          <w:i w:val="false"/>
          <w:color w:val="000000"/>
          <w:sz w:val="24"/>
          <w:lang w:val="pl-PL"/>
        </w:rPr>
        <w:t xml:space="preserve"> Art. 28d.</w:t>
      </w:r>
      <w:r>
        <w:rPr>
          <w:rFonts w:ascii="Times New Roman"/>
          <w:b/>
          <w:i w:val="false"/>
          <w:color w:val="000000"/>
          <w:sz w:val="24"/>
          <w:lang w:val="pl-PL"/>
        </w:rPr>
        <w:t xml:space="preserve"> [Wybory przedterminowe wójta]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wygaśnięcia mandatu wójta przed upływem kadencji, przeprowadza się wybory przedterminowe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o której mowa w </w:t>
      </w:r>
      <w:r>
        <w:rPr>
          <w:rFonts w:ascii="Times New Roman"/>
          <w:b w:val="false"/>
          <w:i w:val="false"/>
          <w:color w:val="1b1b1b"/>
          <w:sz w:val="24"/>
          <w:lang w:val="pl-PL"/>
        </w:rPr>
        <w:t>art. 24b ust. 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Wyborów nie przeprowadza się, jeżeli data wyborów przedterminowych miałaby przypaść w okresie 6 miesięcy przed zakończeniem kadencji wójta. Wyborów przedterminowych nie przeprowadza się także wtedy, jeżeli data wyborów miałaby przypaść w okresie dłuższym niż 6 a krótszym niż 12 miesięcy przed zakończeniem kadencji wójta i rada w terminie 30 dni od dnia podjęcia uchwały stwierdzającej wygaśnięcie mandatu wójta podejmie uchwałę o nieprzeprowadzaniu wyborów.</w:t>
      </w:r>
    </w:p>
    <w:p>
      <w:pPr>
        <w:spacing w:before="80" w:after="0"/>
        <w:ind w:left="0"/>
        <w:jc w:val="left"/>
        <w:textAlignment w:val="auto"/>
      </w:pPr>
      <w:r>
        <w:rPr>
          <w:rFonts w:ascii="Times New Roman"/>
          <w:b/>
          <w:i w:val="false"/>
          <w:color w:val="000000"/>
          <w:sz w:val="24"/>
          <w:lang w:val="pl-PL"/>
        </w:rPr>
        <w:t xml:space="preserve"> Art. 28e.</w:t>
      </w:r>
      <w:r>
        <w:rPr>
          <w:rFonts w:ascii="Times New Roman"/>
          <w:b/>
          <w:i w:val="false"/>
          <w:color w:val="000000"/>
          <w:sz w:val="24"/>
          <w:lang w:val="pl-PL"/>
        </w:rPr>
        <w:t xml:space="preserve"> [Odwołanie zastępcy lub zastępców wójta]</w:t>
      </w:r>
    </w:p>
    <w:p>
      <w:pPr>
        <w:spacing w:after="0"/>
        <w:ind w:left="0"/>
        <w:jc w:val="left"/>
        <w:textAlignment w:val="auto"/>
      </w:pPr>
      <w:r>
        <w:rPr>
          <w:rFonts w:ascii="Times New Roman"/>
          <w:b w:val="false"/>
          <w:i w:val="false"/>
          <w:color w:val="000000"/>
          <w:sz w:val="24"/>
          <w:lang w:val="pl-PL"/>
        </w:rPr>
        <w:t xml:space="preserve">Wygaśnięcie mandatu wójta przed upływem kadencji z przyczyn, o których mowa w </w:t>
      </w:r>
      <w:r>
        <w:rPr>
          <w:rFonts w:ascii="Times New Roman"/>
          <w:b w:val="false"/>
          <w:i w:val="false"/>
          <w:color w:val="1b1b1b"/>
          <w:sz w:val="24"/>
          <w:lang w:val="pl-PL"/>
        </w:rPr>
        <w:t>art. 492 § 1 pkt 8</w:t>
      </w:r>
      <w:r>
        <w:rPr>
          <w:rFonts w:ascii="Times New Roman"/>
          <w:b w:val="false"/>
          <w:i w:val="false"/>
          <w:color w:val="000000"/>
          <w:sz w:val="24"/>
          <w:lang w:val="pl-PL"/>
        </w:rPr>
        <w:t xml:space="preserve"> lub </w:t>
      </w:r>
      <w:r>
        <w:rPr>
          <w:rFonts w:ascii="Times New Roman"/>
          <w:b w:val="false"/>
          <w:i w:val="false"/>
          <w:color w:val="1b1b1b"/>
          <w:sz w:val="24"/>
          <w:lang w:val="pl-PL"/>
        </w:rPr>
        <w:t>9</w:t>
      </w:r>
      <w:r>
        <w:rPr>
          <w:rFonts w:ascii="Times New Roman"/>
          <w:b w:val="false"/>
          <w:i w:val="false"/>
          <w:color w:val="000000"/>
          <w:sz w:val="24"/>
          <w:lang w:val="pl-PL"/>
        </w:rPr>
        <w:t xml:space="preserve"> ustawy z dnia 5 stycznia 2011 r. - Kodeks wyborczy, jest równoznaczne z odwołaniem jego zastępcy lub zastępców.</w:t>
      </w:r>
    </w:p>
    <w:p>
      <w:pPr>
        <w:spacing w:before="80" w:after="0"/>
        <w:ind w:left="0"/>
        <w:jc w:val="left"/>
        <w:textAlignment w:val="auto"/>
      </w:pPr>
      <w:r>
        <w:rPr>
          <w:rFonts w:ascii="Times New Roman"/>
          <w:b/>
          <w:i w:val="false"/>
          <w:color w:val="000000"/>
          <w:sz w:val="24"/>
          <w:lang w:val="pl-PL"/>
        </w:rPr>
        <w:t xml:space="preserve"> Art. 28f.</w:t>
      </w:r>
      <w:r>
        <w:rPr>
          <w:rFonts w:ascii="Times New Roman"/>
          <w:b/>
          <w:i w:val="false"/>
          <w:color w:val="000000"/>
          <w:sz w:val="24"/>
          <w:lang w:val="pl-PL"/>
        </w:rPr>
        <w:t xml:space="preserve"> [Osoba pełniąca funkcję wójta w przypadku wygaśnięcia mandatu wójta przed upływem kadencji]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wygaśnięcia mandatu wójta przed upływem kadencji jego funkcję, do czasu objęcia obowiązków przez nowo wybranego wójta, pełni: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zastępca wójta;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pierwszy zastępca - w gminie, w której powołano więcej niż jednego zastępcę;</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osoba wyznaczona przez Prezesa Rady Ministrów - w gminie, w której nie powołano zastępcy wójta albo został on odwołany.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Przewodniczący rady, w terminie 7 dni od dnia wygaśnięcia mandatu wójta, pisemnie informuje wojewodę o objęciu funkcji wójta przez zastępcę albo pierwszego zastępcę, albo o konieczności wyznaczenia przez Prezesa Rady Ministrów osoby pełniącej funkcję wójta.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Prezes Rady Ministrów, na wniosek wojewody przekazany niezwłocznie za pośrednictwem ministra właściwego do spraw administracji publicznej, w terminie 7 dni od dnia otrzymania wniosku, wyznacza osobę pełniącą funkcję wójta do czasu objęcia obowiązków przez nowo wybranego wójta.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wygaśnięcia mandatu wójta w czasie wykonywania zadań i kompetencji wójta przez zastępcę wójta albo osobę, o której mowa w </w:t>
      </w:r>
      <w:r>
        <w:rPr>
          <w:rFonts w:ascii="Times New Roman"/>
          <w:b w:val="false"/>
          <w:i w:val="false"/>
          <w:color w:val="1b1b1b"/>
          <w:sz w:val="24"/>
          <w:lang w:val="pl-PL"/>
        </w:rPr>
        <w:t>art. 28h</w:t>
      </w:r>
      <w:r>
        <w:rPr>
          <w:rFonts w:ascii="Times New Roman"/>
          <w:b w:val="false"/>
          <w:i w:val="false"/>
          <w:color w:val="000000"/>
          <w:sz w:val="24"/>
          <w:lang w:val="pl-PL"/>
        </w:rPr>
        <w:t xml:space="preserve">, funkcję wójta, do czasu objęcia obowiązków przez nowo wybranego wójta, pełni osoba, która przejęła wykonywanie zadań i kompetencji wójta na podstawie </w:t>
      </w:r>
      <w:r>
        <w:rPr>
          <w:rFonts w:ascii="Times New Roman"/>
          <w:b w:val="false"/>
          <w:i w:val="false"/>
          <w:color w:val="1b1b1b"/>
          <w:sz w:val="24"/>
          <w:lang w:val="pl-PL"/>
        </w:rPr>
        <w:t>art. 28g</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28g.</w:t>
      </w:r>
      <w:r>
        <w:rPr>
          <w:rFonts w:ascii="Times New Roman"/>
          <w:b/>
          <w:i w:val="false"/>
          <w:color w:val="000000"/>
          <w:sz w:val="24"/>
          <w:lang w:val="pl-PL"/>
        </w:rPr>
        <w:t xml:space="preserve"> [Przejęcie zadań i kompetencji wójta. Przemijająca przeszkoda]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przemijającej przeszkody w wykonywaniu zadań i kompetencji wójta spowodowanej jedną z następujących okoliczności: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tymczasowym aresztowaniem,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odbywaniem kary pozbawienia wolności wymierzonej za przestępstwo nieumyślne,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odbywaniem kary aresztu,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niezdolnością do pracy z powodu choroby trwającej powyżej 30 dni,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zawieszeniem w czynnościach służbowych</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jego zadania i kompetencje przejmuje zastępca, a w gminach, w których powołano więcej niż jednego zastępcę - pierwszy zastępca.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 gminie nie powołano zastępcy wójta zadania i kompetencje wójta przejmuje osoba, o której mowa w </w:t>
      </w:r>
      <w:r>
        <w:rPr>
          <w:rFonts w:ascii="Times New Roman"/>
          <w:b w:val="false"/>
          <w:i w:val="false"/>
          <w:color w:val="1b1b1b"/>
          <w:sz w:val="24"/>
          <w:lang w:val="pl-PL"/>
        </w:rPr>
        <w:t>art. 28h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przemijającej przeszkody w wykonywaniu zadań i kompetencji przez zastępcę albo pierwszego zastępcę, spowodowanej przez jedną z okoliczności,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zadania i kompetencje wójta przejmuje osoba, o której mowa w </w:t>
      </w:r>
      <w:r>
        <w:rPr>
          <w:rFonts w:ascii="Times New Roman"/>
          <w:b w:val="false"/>
          <w:i w:val="false"/>
          <w:color w:val="1b1b1b"/>
          <w:sz w:val="24"/>
          <w:lang w:val="pl-PL"/>
        </w:rPr>
        <w:t>art. 28h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przemijająca przeszkoda w wykonywaniu zadań i kompetencji wójta spowodowana przez jedną z okoliczności,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zaistnieje przed złożeniem przez wójta ślubowania, zadania i kompetencje wójta przejmuje osoba, o której mowa w </w:t>
      </w:r>
      <w:r>
        <w:rPr>
          <w:rFonts w:ascii="Times New Roman"/>
          <w:b w:val="false"/>
          <w:i w:val="false"/>
          <w:color w:val="1b1b1b"/>
          <w:sz w:val="24"/>
          <w:lang w:val="pl-PL"/>
        </w:rPr>
        <w:t>art. 28h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Potwierdzeniem zaistnienia okoliczności, o których mowa w </w:t>
      </w:r>
      <w:r>
        <w:rPr>
          <w:rFonts w:ascii="Times New Roman"/>
          <w:b w:val="false"/>
          <w:i w:val="false"/>
          <w:color w:val="1b1b1b"/>
          <w:sz w:val="24"/>
          <w:lang w:val="pl-PL"/>
        </w:rPr>
        <w:t>ust. 1</w:t>
      </w:r>
      <w:r>
        <w:rPr>
          <w:rFonts w:ascii="Times New Roman"/>
          <w:b w:val="false"/>
          <w:i w:val="false"/>
          <w:color w:val="000000"/>
          <w:sz w:val="24"/>
          <w:lang w:val="pl-PL"/>
        </w:rPr>
        <w:t>, są odpowiednio: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zawiadomienie pracodawcy, o którym mowa w </w:t>
      </w:r>
      <w:r>
        <w:rPr>
          <w:rFonts w:ascii="Times New Roman"/>
          <w:b w:val="false"/>
          <w:i w:val="false"/>
          <w:color w:val="1b1b1b"/>
          <w:sz w:val="24"/>
          <w:lang w:val="pl-PL"/>
        </w:rPr>
        <w:t>art. 261 § 3</w:t>
      </w:r>
      <w:r>
        <w:rPr>
          <w:rFonts w:ascii="Times New Roman"/>
          <w:b w:val="false"/>
          <w:i w:val="false"/>
          <w:color w:val="000000"/>
          <w:sz w:val="24"/>
          <w:lang w:val="pl-PL"/>
        </w:rPr>
        <w:t xml:space="preserve"> Kodeksu postępowania karnego - w przypadku okoliczności, o której mowa w </w:t>
      </w:r>
      <w:r>
        <w:rPr>
          <w:rFonts w:ascii="Times New Roman"/>
          <w:b w:val="false"/>
          <w:i w:val="false"/>
          <w:color w:val="1b1b1b"/>
          <w:sz w:val="24"/>
          <w:lang w:val="pl-PL"/>
        </w:rPr>
        <w:t>ust. 1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wezwanie sądu do odbycia kary pozbawienia wolności albo aresztu - w przypadku okoliczności, o których mowa w </w:t>
      </w:r>
      <w:r>
        <w:rPr>
          <w:rFonts w:ascii="Times New Roman"/>
          <w:b w:val="false"/>
          <w:i w:val="false"/>
          <w:color w:val="1b1b1b"/>
          <w:sz w:val="24"/>
          <w:lang w:val="pl-PL"/>
        </w:rPr>
        <w:t>ust.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zaświadczenie lekarskie,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25 czerwca 1999 r. o świadczeniach pieniężnych z ubezpieczenia społecznego w razie choroby i macierzyństwa (Dz. U. z 2025 r. poz. 501 i 1083 oraz z 2026 r. poz. 26 i 441) - w przypadku okoliczności, o której mowa w </w:t>
      </w:r>
      <w:r>
        <w:rPr>
          <w:rFonts w:ascii="Times New Roman"/>
          <w:b w:val="false"/>
          <w:i w:val="false"/>
          <w:color w:val="1b1b1b"/>
          <w:sz w:val="24"/>
          <w:lang w:val="pl-PL"/>
        </w:rPr>
        <w:t>ust. 1 pkt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postanowienie prokuratora albo postanowienie sądu o zastosowaniu środka zapobiegawczego w postaci zawieszenia w czynnościach służbowych, o którym mowa w </w:t>
      </w:r>
      <w:r>
        <w:rPr>
          <w:rFonts w:ascii="Times New Roman"/>
          <w:b w:val="false"/>
          <w:i w:val="false"/>
          <w:color w:val="1b1b1b"/>
          <w:sz w:val="24"/>
          <w:lang w:val="pl-PL"/>
        </w:rPr>
        <w:t>art. 276</w:t>
      </w:r>
      <w:r>
        <w:rPr>
          <w:rFonts w:ascii="Times New Roman"/>
          <w:b w:val="false"/>
          <w:i w:val="false"/>
          <w:color w:val="000000"/>
          <w:sz w:val="24"/>
          <w:lang w:val="pl-PL"/>
        </w:rPr>
        <w:t xml:space="preserve"> ustawy z dnia 6 czerwca 1997 r. - Kodeks postępowania karnego (Dz. U. z 2026 r. poz. 490, 421 i 638) - w przypadku okoliczności, o której mowa w </w:t>
      </w:r>
      <w:r>
        <w:rPr>
          <w:rFonts w:ascii="Times New Roman"/>
          <w:b w:val="false"/>
          <w:i w:val="false"/>
          <w:color w:val="1b1b1b"/>
          <w:sz w:val="24"/>
          <w:lang w:val="pl-PL"/>
        </w:rPr>
        <w:t>ust. 1 pkt 5</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Wezwania, o których mowa w </w:t>
      </w:r>
      <w:r>
        <w:rPr>
          <w:rFonts w:ascii="Times New Roman"/>
          <w:b w:val="false"/>
          <w:i w:val="false"/>
          <w:color w:val="1b1b1b"/>
          <w:sz w:val="24"/>
          <w:lang w:val="pl-PL"/>
        </w:rPr>
        <w:t>ust. 4 pkt 2</w:t>
      </w:r>
      <w:r>
        <w:rPr>
          <w:rFonts w:ascii="Times New Roman"/>
          <w:b w:val="false"/>
          <w:i w:val="false"/>
          <w:color w:val="000000"/>
          <w:sz w:val="24"/>
          <w:lang w:val="pl-PL"/>
        </w:rPr>
        <w:t>, sąd przesyła przewodniczącemu rady.</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Postanowienia, o których mowa w </w:t>
      </w:r>
      <w:r>
        <w:rPr>
          <w:rFonts w:ascii="Times New Roman"/>
          <w:b w:val="false"/>
          <w:i w:val="false"/>
          <w:color w:val="1b1b1b"/>
          <w:sz w:val="24"/>
          <w:lang w:val="pl-PL"/>
        </w:rPr>
        <w:t>ust. 4 pkt 4</w:t>
      </w:r>
      <w:r>
        <w:rPr>
          <w:rFonts w:ascii="Times New Roman"/>
          <w:b w:val="false"/>
          <w:i w:val="false"/>
          <w:color w:val="000000"/>
          <w:sz w:val="24"/>
          <w:lang w:val="pl-PL"/>
        </w:rPr>
        <w:t>, sąd lub prokurator przesyła przewodniczącemu rady.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Zastępca, pierwszy zastępca albo osoba, o której mowa w </w:t>
      </w:r>
      <w:r>
        <w:rPr>
          <w:rFonts w:ascii="Times New Roman"/>
          <w:b w:val="false"/>
          <w:i w:val="false"/>
          <w:color w:val="1b1b1b"/>
          <w:sz w:val="24"/>
          <w:lang w:val="pl-PL"/>
        </w:rPr>
        <w:t>art. 28h</w:t>
      </w:r>
      <w:r>
        <w:rPr>
          <w:rFonts w:ascii="Times New Roman"/>
          <w:b w:val="false"/>
          <w:i w:val="false"/>
          <w:color w:val="000000"/>
          <w:sz w:val="24"/>
          <w:lang w:val="pl-PL"/>
        </w:rPr>
        <w:t>, wykonuje zadania i kompetencje wójta: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dnia zatrzymania do dnia zwolnienia - w przypadku okoliczności, o której mowa w </w:t>
      </w:r>
      <w:r>
        <w:rPr>
          <w:rFonts w:ascii="Times New Roman"/>
          <w:b w:val="false"/>
          <w:i w:val="false"/>
          <w:color w:val="1b1b1b"/>
          <w:sz w:val="24"/>
          <w:lang w:val="pl-PL"/>
        </w:rPr>
        <w:t>ust. 1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dnia wskazanego w wezwaniu do stawienia się w zakładzie karnym do dnia zwolnienia - w przypadku okoliczności, o których mowa w </w:t>
      </w:r>
      <w:r>
        <w:rPr>
          <w:rFonts w:ascii="Times New Roman"/>
          <w:b w:val="false"/>
          <w:i w:val="false"/>
          <w:color w:val="1b1b1b"/>
          <w:sz w:val="24"/>
          <w:lang w:val="pl-PL"/>
        </w:rPr>
        <w:t>ust.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okresie wskazanym w zaświadczeniu lekarskim - w przypadku okoliczności, o której mowa w </w:t>
      </w:r>
      <w:r>
        <w:rPr>
          <w:rFonts w:ascii="Times New Roman"/>
          <w:b w:val="false"/>
          <w:i w:val="false"/>
          <w:color w:val="1b1b1b"/>
          <w:sz w:val="24"/>
          <w:lang w:val="pl-PL"/>
        </w:rPr>
        <w:t>ust. 1 pkt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okresie zawieszenia w czynnościach służbowych - w przypadku okoliczności, o której mowa w </w:t>
      </w:r>
      <w:r>
        <w:rPr>
          <w:rFonts w:ascii="Times New Roman"/>
          <w:b w:val="false"/>
          <w:i w:val="false"/>
          <w:color w:val="1b1b1b"/>
          <w:sz w:val="24"/>
          <w:lang w:val="pl-PL"/>
        </w:rPr>
        <w:t>ust. 1 pkt 5</w:t>
      </w:r>
    </w:p>
    <w:p>
      <w:pPr>
        <w:spacing w:before="25" w:after="0"/>
        <w:ind w:left="0"/>
        <w:jc w:val="left"/>
        <w:textAlignment w:val="auto"/>
      </w:pPr>
      <w:r>
        <w:rPr>
          <w:rFonts w:ascii="Times New Roman"/>
          <w:b w:val="false"/>
          <w:i w:val="false"/>
          <w:color w:val="000000"/>
          <w:sz w:val="24"/>
          <w:lang w:val="pl-PL"/>
        </w:rPr>
        <w:t>- (uchylona).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terminie 48 godzin od powzięcia wiadomości o zaistnieniu jednej z okoliczności, o których mowa w </w:t>
      </w:r>
      <w:r>
        <w:rPr>
          <w:rFonts w:ascii="Times New Roman"/>
          <w:b w:val="false"/>
          <w:i w:val="false"/>
          <w:color w:val="1b1b1b"/>
          <w:sz w:val="24"/>
          <w:lang w:val="pl-PL"/>
        </w:rPr>
        <w:t>ust. 1</w:t>
      </w:r>
      <w:r>
        <w:rPr>
          <w:rFonts w:ascii="Times New Roman"/>
          <w:b w:val="false"/>
          <w:i w:val="false"/>
          <w:color w:val="000000"/>
          <w:sz w:val="24"/>
          <w:lang w:val="pl-PL"/>
        </w:rPr>
        <w:t>, przewodniczący rady pisemnie informuje wojewodę o zaistnieniu takiej okoliczności 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przejęciu zadań i kompetencji wójta przez zastępcę albo pierwszego zastępcę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konieczności wyznaczenia osoby, o której mowa w </w:t>
      </w:r>
      <w:r>
        <w:rPr>
          <w:rFonts w:ascii="Times New Roman"/>
          <w:b w:val="false"/>
          <w:i w:val="false"/>
          <w:color w:val="1b1b1b"/>
          <w:sz w:val="24"/>
          <w:lang w:val="pl-PL"/>
        </w:rPr>
        <w:t>art. 28h</w:t>
      </w:r>
      <w:r>
        <w:rPr>
          <w:rFonts w:ascii="Times New Roman"/>
          <w:b w:val="false"/>
          <w:i w:val="false"/>
          <w:color w:val="000000"/>
          <w:sz w:val="24"/>
          <w:lang w:val="pl-PL"/>
        </w:rPr>
        <w:t xml:space="preserve"> - w związku z przepisem ust. 2,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konieczności wyznaczenia osoby, o której mowa w </w:t>
      </w:r>
      <w:r>
        <w:rPr>
          <w:rFonts w:ascii="Times New Roman"/>
          <w:b w:val="false"/>
          <w:i w:val="false"/>
          <w:color w:val="1b1b1b"/>
          <w:sz w:val="24"/>
          <w:lang w:val="pl-PL"/>
        </w:rPr>
        <w:t>art. 28h</w:t>
      </w:r>
      <w:r>
        <w:rPr>
          <w:rFonts w:ascii="Times New Roman"/>
          <w:b w:val="false"/>
          <w:i w:val="false"/>
          <w:color w:val="000000"/>
          <w:sz w:val="24"/>
          <w:lang w:val="pl-PL"/>
        </w:rPr>
        <w:t xml:space="preserve"> - w związku z przepisem ust. 3.</w:t>
      </w:r>
    </w:p>
    <w:p>
      <w:pPr>
        <w:spacing w:before="80" w:after="0"/>
        <w:ind w:left="0"/>
        <w:jc w:val="left"/>
        <w:textAlignment w:val="auto"/>
      </w:pPr>
      <w:r>
        <w:rPr>
          <w:rFonts w:ascii="Times New Roman"/>
          <w:b/>
          <w:i w:val="false"/>
          <w:color w:val="000000"/>
          <w:sz w:val="24"/>
          <w:lang w:val="pl-PL"/>
        </w:rPr>
        <w:t xml:space="preserve"> Art. 28h.</w:t>
      </w:r>
      <w:r>
        <w:rPr>
          <w:rFonts w:ascii="Times New Roman"/>
          <w:b/>
          <w:i w:val="false"/>
          <w:color w:val="000000"/>
          <w:sz w:val="24"/>
          <w:lang w:val="pl-PL"/>
        </w:rPr>
        <w:t xml:space="preserve"> [Osoba przejmująca wykonywanie zadań i kompetencji wójta]</w:t>
      </w:r>
    </w:p>
    <w:p>
      <w:pPr>
        <w:spacing w:after="0"/>
        <w:ind w:left="0"/>
        <w:jc w:val="left"/>
        <w:textAlignment w:val="auto"/>
      </w:pP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art. 28g ust. 2</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i </w:t>
      </w:r>
      <w:r>
        <w:rPr>
          <w:rFonts w:ascii="Times New Roman"/>
          <w:b w:val="false"/>
          <w:i w:val="false"/>
          <w:color w:val="1b1b1b"/>
          <w:sz w:val="24"/>
          <w:lang w:val="pl-PL"/>
        </w:rPr>
        <w:t>3a</w:t>
      </w:r>
      <w:r>
        <w:rPr>
          <w:rFonts w:ascii="Times New Roman"/>
          <w:b w:val="false"/>
          <w:i w:val="false"/>
          <w:color w:val="000000"/>
          <w:sz w:val="24"/>
          <w:lang w:val="pl-PL"/>
        </w:rPr>
        <w:t>, Prezes Rady Ministrów, na wniosek wojewody przekazany niezwłocznie za pośrednictwem ministra właściwego do spraw administracji publicznej, wyznacza osobę, która przejmie wykonywanie zadań i kompetencji wójta.</w:t>
      </w:r>
    </w:p>
    <w:p>
      <w:pPr>
        <w:spacing w:before="80" w:after="0"/>
        <w:ind w:left="0"/>
        <w:jc w:val="left"/>
        <w:textAlignment w:val="auto"/>
      </w:pPr>
      <w:r>
        <w:rPr>
          <w:rFonts w:ascii="Times New Roman"/>
          <w:b/>
          <w:i w:val="false"/>
          <w:color w:val="000000"/>
          <w:sz w:val="24"/>
          <w:lang w:val="pl-PL"/>
        </w:rPr>
        <w:t xml:space="preserve"> Art. 28i.</w:t>
      </w:r>
      <w:r>
        <w:rPr>
          <w:rFonts w:ascii="Times New Roman"/>
          <w:b/>
          <w:i w:val="false"/>
          <w:color w:val="000000"/>
          <w:sz w:val="24"/>
          <w:lang w:val="pl-PL"/>
        </w:rPr>
        <w:t xml:space="preserve"> [Odwołanie ze stanowiska zastępcy wójta]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Zrzeczenie się funkcji wójta lub wystąpienie jednej z przyczyn skutkujących wygaśnięciem mandatu wójta, o których mowa w </w:t>
      </w:r>
      <w:r>
        <w:rPr>
          <w:rFonts w:ascii="Times New Roman"/>
          <w:b w:val="false"/>
          <w:i w:val="false"/>
          <w:color w:val="1b1b1b"/>
          <w:sz w:val="24"/>
          <w:lang w:val="pl-PL"/>
        </w:rPr>
        <w:t>art. 492 § 1 pkt 2</w:t>
      </w:r>
      <w:r>
        <w:rPr>
          <w:rFonts w:ascii="Times New Roman"/>
          <w:b w:val="false"/>
          <w:i w:val="false"/>
          <w:color w:val="000000"/>
          <w:sz w:val="24"/>
          <w:lang w:val="pl-PL"/>
        </w:rPr>
        <w:t xml:space="preserve">, </w:t>
      </w:r>
      <w:r>
        <w:rPr>
          <w:rFonts w:ascii="Times New Roman"/>
          <w:b w:val="false"/>
          <w:i w:val="false"/>
          <w:color w:val="1b1b1b"/>
          <w:sz w:val="24"/>
          <w:lang w:val="pl-PL"/>
        </w:rPr>
        <w:t>4-7</w:t>
      </w:r>
      <w:r>
        <w:rPr>
          <w:rFonts w:ascii="Times New Roman"/>
          <w:b w:val="false"/>
          <w:i w:val="false"/>
          <w:color w:val="000000"/>
          <w:sz w:val="24"/>
          <w:lang w:val="pl-PL"/>
        </w:rPr>
        <w:t xml:space="preserve"> i </w:t>
      </w:r>
      <w:r>
        <w:rPr>
          <w:rFonts w:ascii="Times New Roman"/>
          <w:b w:val="false"/>
          <w:i w:val="false"/>
          <w:color w:val="1b1b1b"/>
          <w:sz w:val="24"/>
          <w:lang w:val="pl-PL"/>
        </w:rPr>
        <w:t>10</w:t>
      </w:r>
      <w:r>
        <w:rPr>
          <w:rFonts w:ascii="Times New Roman"/>
          <w:b w:val="false"/>
          <w:i w:val="false"/>
          <w:color w:val="000000"/>
          <w:sz w:val="24"/>
          <w:lang w:val="pl-PL"/>
        </w:rPr>
        <w:t xml:space="preserve"> ustawy z dnia 5 stycznia 2011 r. - Kodeks wyborczy, w czasie pełnienia funkcji wójta albo wykonywania zadań i kompetencji wójta przez zastępcę wójta, jest równoznaczne z odwołaniem ze stanowiska zastępcy wójta.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Wojewoda stwierdza odwołanie ze stanowiska zastępcy wójta z przyczyn, o których mowa w </w:t>
      </w:r>
      <w:r>
        <w:rPr>
          <w:rFonts w:ascii="Times New Roman"/>
          <w:b w:val="false"/>
          <w:i w:val="false"/>
          <w:color w:val="1b1b1b"/>
          <w:sz w:val="24"/>
          <w:lang w:val="pl-PL"/>
        </w:rPr>
        <w:t>ust. 1</w:t>
      </w:r>
      <w:r>
        <w:rPr>
          <w:rFonts w:ascii="Times New Roman"/>
          <w:b w:val="false"/>
          <w:i w:val="false"/>
          <w:color w:val="000000"/>
          <w:sz w:val="24"/>
          <w:lang w:val="pl-PL"/>
        </w:rPr>
        <w:t>, w drodze zarządzenia.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zarządzenia wojewody, o którym mowa w </w:t>
      </w:r>
      <w:r>
        <w:rPr>
          <w:rFonts w:ascii="Times New Roman"/>
          <w:b w:val="false"/>
          <w:i w:val="false"/>
          <w:color w:val="1b1b1b"/>
          <w:sz w:val="24"/>
          <w:lang w:val="pl-PL"/>
        </w:rPr>
        <w:t>ust. 2</w:t>
      </w:r>
      <w:r>
        <w:rPr>
          <w:rFonts w:ascii="Times New Roman"/>
          <w:b w:val="false"/>
          <w:i w:val="false"/>
          <w:color w:val="000000"/>
          <w:sz w:val="24"/>
          <w:lang w:val="pl-PL"/>
        </w:rPr>
        <w:t>, przysługuje skarga do sądu administracyjnego w terminie 7 dni od dnia doręczenia zarządzenia. Skargę wnosi się za pośrednictwem wojewody.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administracyjny rozpatruje skargę, o której mowa w </w:t>
      </w:r>
      <w:r>
        <w:rPr>
          <w:rFonts w:ascii="Times New Roman"/>
          <w:b w:val="false"/>
          <w:i w:val="false"/>
          <w:color w:val="1b1b1b"/>
          <w:sz w:val="24"/>
          <w:lang w:val="pl-PL"/>
        </w:rPr>
        <w:t>ust. 3</w:t>
      </w:r>
      <w:r>
        <w:rPr>
          <w:rFonts w:ascii="Times New Roman"/>
          <w:b w:val="false"/>
          <w:i w:val="false"/>
          <w:color w:val="000000"/>
          <w:sz w:val="24"/>
          <w:lang w:val="pl-PL"/>
        </w:rPr>
        <w:t>, w terminie 14 dni od dnia jej wniesienia. Skargę kasacyjną wnosi się w terminie 14 dni. Naczelny Sąd Administracyjny rozpatruje skargę kasacyjną w terminie 30 dni.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ze stanowiska zastępcy wójta następuje z dniem uprawomocnienia się wyroku sądu administracyjnego oddalającego skargę, o której mowa w </w:t>
      </w:r>
      <w:r>
        <w:rPr>
          <w:rFonts w:ascii="Times New Roman"/>
          <w:b w:val="false"/>
          <w:i w:val="false"/>
          <w:color w:val="1b1b1b"/>
          <w:sz w:val="24"/>
          <w:lang w:val="pl-PL"/>
        </w:rPr>
        <w:t>ust. 3</w:t>
      </w:r>
      <w:r>
        <w:rPr>
          <w:rFonts w:ascii="Times New Roman"/>
          <w:b w:val="false"/>
          <w:i w:val="false"/>
          <w:color w:val="000000"/>
          <w:sz w:val="24"/>
          <w:lang w:val="pl-PL"/>
        </w:rPr>
        <w:t>, albo upływu terminu do jej wniesienia.</w:t>
      </w:r>
    </w:p>
    <w:p>
      <w:pPr>
        <w:spacing w:before="80" w:after="0"/>
        <w:ind w:left="0"/>
        <w:jc w:val="left"/>
        <w:textAlignment w:val="auto"/>
      </w:pPr>
      <w:r>
        <w:rPr>
          <w:rFonts w:ascii="Times New Roman"/>
          <w:b/>
          <w:i w:val="false"/>
          <w:color w:val="000000"/>
          <w:sz w:val="24"/>
          <w:lang w:val="pl-PL"/>
        </w:rPr>
        <w:t xml:space="preserve"> Art. 29.</w:t>
      </w:r>
      <w:r>
        <w:rPr>
          <w:rFonts w:ascii="Times New Roman"/>
          <w:b/>
          <w:i w:val="false"/>
          <w:color w:val="000000"/>
          <w:sz w:val="24"/>
          <w:lang w:val="pl-PL"/>
        </w:rPr>
        <w:t xml:space="preserve"> [Pełnienie funkcji wójta i jego zastępcy po upływie kadencji]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 upływie kadencji wójta pełni on swoją funkcję do czasu objęcia obowiązków przez nowo wybranego wójta albo osobę, którą Prezes Rady Ministrów wyznaczył do pełnienia funkcji wójta.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 upływie kadencji wójta, zastępca wójta pełni swoje obowiązki do czasu objęcia obowiązków przez nowo powołanego zastępcę wójta.</w:t>
      </w:r>
    </w:p>
    <w:p>
      <w:pPr>
        <w:spacing w:before="80" w:after="0"/>
        <w:ind w:left="0"/>
        <w:jc w:val="left"/>
        <w:textAlignment w:val="auto"/>
      </w:pPr>
      <w:r>
        <w:rPr>
          <w:rFonts w:ascii="Times New Roman"/>
          <w:b/>
          <w:i w:val="false"/>
          <w:color w:val="000000"/>
          <w:sz w:val="24"/>
          <w:lang w:val="pl-PL"/>
        </w:rPr>
        <w:t xml:space="preserve"> Art. 29a.</w:t>
      </w:r>
      <w:r>
        <w:rPr>
          <w:rFonts w:ascii="Times New Roman"/>
          <w:b/>
          <w:i w:val="false"/>
          <w:color w:val="000000"/>
          <w:sz w:val="24"/>
          <w:lang w:val="pl-PL"/>
        </w:rPr>
        <w:t xml:space="preserve"> [Ślubowanie wójta]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Objęcie obowiązków przez wójta następuje z chwilą złożenia wobec rady gminy ślubowania o następującej treści:</w:t>
      </w:r>
    </w:p>
    <w:p>
      <w:pPr>
        <w:spacing w:before="25" w:after="0"/>
        <w:ind w:left="0"/>
        <w:jc w:val="left"/>
        <w:textAlignment w:val="auto"/>
      </w:pPr>
      <w:r>
        <w:rPr>
          <w:rFonts w:ascii="Times New Roman"/>
          <w:b w:val="false"/>
          <w:i w:val="false"/>
          <w:color w:val="000000"/>
          <w:sz w:val="24"/>
          <w:lang w:val="pl-PL"/>
        </w:rPr>
        <w:t>"Obejmując urząd wójta (burmistrza, prezydenta) gminy (miasta), uroczyście ślubuję, że dochowam wierności prawu, a powierzony mi urząd sprawować będę tylko dla dobra publicznego i pomyślności mieszkańców gminy (miasta)." Ślubowanie może być złożone z dodaniem zdania: "Tak mi dopomóż Bóg.".</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Wójt składa ślubowanie podczas pierwszej sesji nowo wybranej rady zwołanej na podstawie </w:t>
      </w:r>
      <w:r>
        <w:rPr>
          <w:rFonts w:ascii="Times New Roman"/>
          <w:b w:val="false"/>
          <w:i w:val="false"/>
          <w:color w:val="1b1b1b"/>
          <w:sz w:val="24"/>
          <w:lang w:val="pl-PL"/>
        </w:rPr>
        <w:t>art. 20 ust. 2</w:t>
      </w:r>
      <w:r>
        <w:rPr>
          <w:rFonts w:ascii="Times New Roman"/>
          <w:b w:val="false"/>
          <w:i w:val="false"/>
          <w:color w:val="000000"/>
          <w:sz w:val="24"/>
          <w:lang w:val="pl-PL"/>
        </w:rPr>
        <w:t>, a w przypadku wyboru wójta: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ponownym głosowaniu - podczas pierwszej sesji nowo wybranej rady zwołanej po dniu ogłoszenia obwieszczenia komisarza wyborczego o wynikach wyborów wójta w wojewódzkim dzienniku urzędowym,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wyborach przedterminowych albo ponownych - podczas pierwszej sesji rady przypadającej po dniu ogłoszenia obwieszczenia komisarza wyborczego o wynikach wyborów wójta w wojewódzkim dzienniku urzędowym</w:t>
      </w:r>
    </w:p>
    <w:p>
      <w:pPr>
        <w:spacing w:before="25" w:after="0"/>
        <w:ind w:left="0"/>
        <w:jc w:val="left"/>
        <w:textAlignment w:val="auto"/>
      </w:pPr>
      <w:r>
        <w:rPr>
          <w:rFonts w:ascii="Times New Roman"/>
          <w:b w:val="false"/>
          <w:i w:val="false"/>
          <w:color w:val="000000"/>
          <w:sz w:val="24"/>
          <w:lang w:val="pl-PL"/>
        </w:rPr>
        <w:t>- niepóźniej jednak niż w terminie 14 dni od dnia ogłoszenia wyników tych wyborów.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sesja zwołana w trybie określonym w </w:t>
      </w:r>
      <w:r>
        <w:rPr>
          <w:rFonts w:ascii="Times New Roman"/>
          <w:b w:val="false"/>
          <w:i w:val="false"/>
          <w:color w:val="1b1b1b"/>
          <w:sz w:val="24"/>
          <w:lang w:val="pl-PL"/>
        </w:rPr>
        <w:t>ust. 2</w:t>
      </w:r>
      <w:r>
        <w:rPr>
          <w:rFonts w:ascii="Times New Roman"/>
          <w:b w:val="false"/>
          <w:i w:val="false"/>
          <w:color w:val="000000"/>
          <w:sz w:val="24"/>
          <w:lang w:val="pl-PL"/>
        </w:rPr>
        <w:t xml:space="preserve"> nie odbyła się albo upłynął termin,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wójt składa ślubowanie o treści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przed właściwym terytorialnie komisarzem wyborczym. Złożenie ślubowania wójt potwierdza podpisem pod treścią ślubowania. Akt ślubowania komisarz wyborczy przesyła niezwłocznie przewodniczącemu rady. Informację o dacie złożenia ślubowania komisarz wyborczy podaje do publicznej wiadomości mieszkańców gminy w formie komunikatu w Biuletynie Informacji Publicznej w terminie 14 dni od dnia złożenia ślubowania.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Uchylanie się od złożenia ślubowania w terminie 3 miesięcy od dnia ogłoszenia wyników wyborów wójta jest równoznaczne z odmową złożenia ślubowania.</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[Zadania wójta]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 wykonuje uchwały rady gminy i zadania gminy określone przepisami prawa.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zadań wójta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przygotowywanie projektów uchwał rady gminy;</w:t>
      </w: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opracowywanie programów rozwoju w trybie określonym w </w:t>
      </w:r>
      <w:r>
        <w:rPr>
          <w:rFonts w:ascii="Times New Roman"/>
          <w:b w:val="false"/>
          <w:i w:val="false"/>
          <w:color w:val="1b1b1b"/>
          <w:sz w:val="24"/>
          <w:lang w:val="pl-PL"/>
        </w:rPr>
        <w:t>przepisach</w:t>
      </w:r>
      <w:r>
        <w:rPr>
          <w:rFonts w:ascii="Times New Roman"/>
          <w:b w:val="false"/>
          <w:i w:val="false"/>
          <w:color w:val="000000"/>
          <w:sz w:val="24"/>
          <w:lang w:val="pl-PL"/>
        </w:rPr>
        <w:t xml:space="preserve"> o zasadach prowadzenia polityki rozwoju;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określanie sposobu wykonywania uchwał;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gospodarowanie mieniem komunalnym;</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wykonywanie budżetu;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zatrudnianie i zwalnianie kierowników gminnych jednostek organizacyjnych;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realizacji zadań własnych gminy wójt podlega wyłącznie radzie gminy.</w:t>
      </w:r>
    </w:p>
    <w:p>
      <w:pPr>
        <w:spacing w:before="80" w:after="0"/>
        <w:ind w:left="0"/>
        <w:jc w:val="left"/>
        <w:textAlignment w:val="auto"/>
      </w:pPr>
      <w:r>
        <w:rPr>
          <w:rFonts w:ascii="Times New Roman"/>
          <w:b/>
          <w:i w:val="false"/>
          <w:color w:val="000000"/>
          <w:sz w:val="24"/>
          <w:lang w:val="pl-PL"/>
        </w:rPr>
        <w:t xml:space="preserve"> Art. 31.</w:t>
      </w:r>
      <w:r>
        <w:rPr>
          <w:rFonts w:ascii="Times New Roman"/>
          <w:b/>
          <w:i w:val="false"/>
          <w:color w:val="000000"/>
          <w:sz w:val="24"/>
          <w:lang w:val="pl-PL"/>
        </w:rPr>
        <w:t xml:space="preserve"> [Kierowanie bieżącymi sprawami oraz reprezentowanie gminy]</w:t>
      </w:r>
    </w:p>
    <w:p>
      <w:pPr>
        <w:spacing w:after="0"/>
        <w:ind w:left="0"/>
        <w:jc w:val="left"/>
        <w:textAlignment w:val="auto"/>
      </w:pPr>
      <w:r>
        <w:rPr>
          <w:rFonts w:ascii="Times New Roman"/>
          <w:b w:val="false"/>
          <w:i w:val="false"/>
          <w:color w:val="000000"/>
          <w:sz w:val="24"/>
          <w:lang w:val="pl-PL"/>
        </w:rPr>
        <w:t>Wójt kieruje bieżącymi sprawami gminy oraz reprezentuje ją na zewnątrz.</w:t>
      </w:r>
    </w:p>
    <w:p>
      <w:pPr>
        <w:spacing w:before="80" w:after="0"/>
        <w:ind w:left="0"/>
        <w:jc w:val="left"/>
        <w:textAlignment w:val="auto"/>
      </w:pPr>
      <w:r>
        <w:rPr>
          <w:rFonts w:ascii="Times New Roman"/>
          <w:b/>
          <w:i w:val="false"/>
          <w:color w:val="000000"/>
          <w:sz w:val="24"/>
          <w:lang w:val="pl-PL"/>
        </w:rPr>
        <w:t xml:space="preserve"> Art. 31a.</w:t>
      </w:r>
      <w:r>
        <w:rPr>
          <w:rFonts w:ascii="Times New Roman"/>
          <w:b/>
          <w:i w:val="false"/>
          <w:color w:val="000000"/>
          <w:sz w:val="24"/>
          <w:lang w:val="pl-PL"/>
        </w:rPr>
        <w:t xml:space="preserve"> [Zadania wójta w zakresie ochrony przeciwpowodziowej]</w:t>
      </w:r>
    </w:p>
    <w:p>
      <w:pPr>
        <w:spacing w:after="0"/>
        <w:ind w:left="0"/>
        <w:jc w:val="left"/>
        <w:textAlignment w:val="auto"/>
      </w:pPr>
      <w:r>
        <w:rPr>
          <w:rFonts w:ascii="Times New Roman"/>
          <w:b w:val="false"/>
          <w:i w:val="false"/>
          <w:color w:val="000000"/>
          <w:sz w:val="24"/>
          <w:lang w:val="pl-PL"/>
        </w:rPr>
        <w:t>Wójt opracowuje plan operacyjny ochrony przed powodzią oraz ogłasza i odwołuje pogotowie i alarm przeciwpowodziowy.</w:t>
      </w:r>
    </w:p>
    <w:p>
      <w:pPr>
        <w:spacing w:before="80" w:after="0"/>
        <w:ind w:left="0"/>
        <w:jc w:val="left"/>
        <w:textAlignment w:val="auto"/>
      </w:pPr>
      <w:r>
        <w:rPr>
          <w:rFonts w:ascii="Times New Roman"/>
          <w:b/>
          <w:i w:val="false"/>
          <w:color w:val="000000"/>
          <w:sz w:val="24"/>
          <w:lang w:val="pl-PL"/>
        </w:rPr>
        <w:t>Art. 31aa.</w:t>
      </w:r>
    </w:p>
    <w:p>
      <w:pPr>
        <w:spacing w:after="0"/>
        <w:ind w:left="0"/>
        <w:jc w:val="left"/>
        <w:textAlignment w:val="auto"/>
      </w:pPr>
      <w:r>
        <w:rPr>
          <w:rFonts w:ascii="Times New Roman"/>
          <w:b w:val="false"/>
          <w:i w:val="false"/>
          <w:color w:val="000000"/>
          <w:sz w:val="24"/>
          <w:lang w:val="pl-PL"/>
        </w:rPr>
        <w:t xml:space="preserve">Wójt wykonuje zadania organu ochrony ludności i obrony cywilnej określone 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2024 r. o ochronie ludności i obronie cywilnej.</w:t>
      </w:r>
    </w:p>
    <w:p>
      <w:pPr>
        <w:spacing w:before="80" w:after="0"/>
        <w:ind w:left="0"/>
        <w:jc w:val="left"/>
        <w:textAlignment w:val="auto"/>
      </w:pPr>
      <w:r>
        <w:rPr>
          <w:rFonts w:ascii="Times New Roman"/>
          <w:b/>
          <w:i w:val="false"/>
          <w:color w:val="000000"/>
          <w:sz w:val="24"/>
          <w:lang w:val="pl-PL"/>
        </w:rPr>
        <w:t xml:space="preserve"> Art. 31b.</w:t>
      </w:r>
      <w:r>
        <w:rPr>
          <w:rFonts w:ascii="Times New Roman"/>
          <w:b/>
          <w:i w:val="false"/>
          <w:color w:val="000000"/>
          <w:sz w:val="24"/>
          <w:lang w:val="pl-PL"/>
        </w:rPr>
        <w:t xml:space="preserve"> [Zarządzenie ewakuacji z obszarów bezpośrednio zagrożonych]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w inny sposób nie można usunąć bezpośredniego niebezpieczeństwa dla życia ludzi lub dla mienia, wójt może zarządzić ewakuację z obszarów bezpośrednio zagrożonych.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wprowadzenia stanu klęski żywiołowej wójt działa na zasadach określonych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32.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[Urząd gminy. Regulamin organizacyjny. Kierownik urzędu]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 wykonuje zadania przy pomocy urzędu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Organizację i zasady funkcjonowania urzędu gminy określa regulamin organizacyjny, nadany przez wójta w drodze zarządzenia.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Kierownikiem urzędu jest wójt.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Wójt może powierzyć prowadzenie określonych spraw gminy w swoim imieniu zastępcy wójta lub sekretarzowi gminy.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Kierownik urzędu wykonuje uprawnienia zwierzchnika służbowego w stosunku do pracowników urzędu oraz kierowników gminnych jednostek organizacyjnych.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Status prawny pracowników samorządowych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34.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[Jednostka pomocnicza gminy i jej statut]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Organizację i zakres działania jednostki pomocniczej określa rada gminy odrębnym statutem, po przeprowadzeniu konsultacji z mieszkańcami.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Statut może przewidywać powołanie jednostki niższego rzędu w ramach jednostki pomocniczej.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Statut jednostki pomocniczej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i obszar jednostki pomocniczej;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zasady i tryb wyborów organów jednostki pomocniczej;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organizację i zadania organów jednostki pomocniczej;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zakres zadań przekazywanych jednostce przez gminę oraz sposób ich realizacji;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zakres i formy kontroli oraz nadzoru organów gminy nad działalnością organów jednostki pomocniczej.</w:t>
      </w:r>
    </w:p>
    <w:p>
      <w:pPr>
        <w:spacing w:before="80" w:after="0"/>
        <w:ind w:left="0"/>
        <w:jc w:val="left"/>
        <w:textAlignment w:val="auto"/>
      </w:pPr>
      <w:r>
        <w:rPr>
          <w:rFonts w:ascii="Times New Roman"/>
          <w:b/>
          <w:i w:val="false"/>
          <w:color w:val="000000"/>
          <w:sz w:val="24"/>
          <w:lang w:val="pl-PL"/>
        </w:rPr>
        <w:t xml:space="preserve"> Art. 35a.</w:t>
      </w:r>
      <w:r>
        <w:rPr>
          <w:rFonts w:ascii="Times New Roman"/>
          <w:b/>
          <w:i w:val="false"/>
          <w:color w:val="000000"/>
          <w:sz w:val="24"/>
          <w:lang w:val="pl-PL"/>
        </w:rPr>
        <w:t xml:space="preserve"> [Zakaz zarządzania wyborów do organów jednostek pomocniczych gminy oraz wyborów do organów jednostek niższego rzędu na dzień, na który zostały zarządzone inne wybory]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Wyborów do organów jednostek pomocniczych gminy oraz wyborów do organów jednostek niższego rzędu nie zarządza się na dzień, na który zarządzone zostały wybory do Sejmu Rzeczypospolitej Polskiej i do Senatu Rzeczypospolitej Polskiej, wybory Prezydenta Rzeczypospolitej Polskiej, wybory do Parlamentu Europejskiego w Rzeczypospolitej Polskiej, wybory do organów stanowiących jednostek samorządu terytorialnego lub wybory wójtów.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Przepis ust. 1 nie dotyczy wyborów do rad dzielnic m.st. Warszawy.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Przepis ust. 1 nie dotyczy zarządzenia wyborów do organów jednostek pomocniczych gminy lub wyborów do organów jednostek niższego rzędu na dzień, na który zarządzone zostały wybory uzupełniające do Senatu, przedterminowe, uzupełniające lub ponowne wybory do organów stanowiących jednostek samorządu terytorialnego lub wybory do nowego organu stanowiącego jednostki samorządu terytorialnego, a także przedterminowe lub ponowne wybory wójta.</w:t>
      </w:r>
    </w:p>
    <w:p>
      <w:pPr>
        <w:spacing w:before="80" w:after="0"/>
        <w:ind w:left="0"/>
        <w:jc w:val="left"/>
        <w:textAlignment w:val="auto"/>
      </w:pPr>
      <w:r>
        <w:rPr>
          <w:rFonts w:ascii="Times New Roman"/>
          <w:b/>
          <w:i w:val="false"/>
          <w:color w:val="000000"/>
          <w:sz w:val="24"/>
          <w:lang w:val="pl-PL"/>
        </w:rPr>
        <w:t xml:space="preserve"> Art. 36.</w:t>
      </w:r>
      <w:r>
        <w:rPr>
          <w:rFonts w:ascii="Times New Roman"/>
          <w:b/>
          <w:i w:val="false"/>
          <w:color w:val="000000"/>
          <w:sz w:val="24"/>
          <w:lang w:val="pl-PL"/>
        </w:rPr>
        <w:t xml:space="preserve"> [Sołectwo. Zebranie wiejskie i sołtys]</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uchwałodawczym w sołectwie jest zebranie wiejskie, a wykonawczym - sołtys. Działalność sołtysa wspomaga rada sołecka.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Sołtys oraz członkowie rady sołeckiej wybierani są w głosowaniu tajnym, bezpośrednim, spośród nieograniczonej liczby kandydatów, przez stałych mieszkańców sołectwa uprawnionych do głosowania.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Sołtys korzysta z ochrony prawnej przysługującej funkcjonariuszom publicznym.</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[Dzielnica. Rada i zarząd]</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uchwałodawczym w dzielnicy (osiedlu) jest rada o liczbie członków ustalonej według art. 17, niewięcej jednak niż 21.</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Organem wykonawczym w dzielnicy (osiedlu) jest zarząd. Na czele zarządu stoi przewodniczący.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Przewodniczący zarządu korzysta z ochrony prawnej przysługującej funkcjonariuszom publicznym.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Statut osiedla może ustalić, że w osiedlu organem uchwałodawczym jest ogólne zebranie mieszkańców. Ogólne zebranie wybiera zarząd osiedla; </w:t>
      </w:r>
      <w:r>
        <w:rPr>
          <w:rFonts w:ascii="Times New Roman"/>
          <w:b w:val="false"/>
          <w:i w:val="false"/>
          <w:color w:val="1b1b1b"/>
          <w:sz w:val="24"/>
          <w:lang w:val="pl-PL"/>
        </w:rPr>
        <w:t>art. 36 ust. 2</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37a.</w:t>
      </w:r>
      <w:r>
        <w:rPr>
          <w:rFonts w:ascii="Times New Roman"/>
          <w:b/>
          <w:i w:val="false"/>
          <w:color w:val="000000"/>
          <w:sz w:val="24"/>
          <w:lang w:val="pl-PL"/>
        </w:rPr>
        <w:t xml:space="preserve"> [Prawa i obowiązki przewodniczący organu wykonawczego jednostki pomocniczej]</w:t>
      </w:r>
    </w:p>
    <w:p>
      <w:pPr>
        <w:spacing w:after="0"/>
        <w:ind w:left="0"/>
        <w:jc w:val="left"/>
        <w:textAlignment w:val="auto"/>
      </w:pPr>
      <w:r>
        <w:rPr>
          <w:rFonts w:ascii="Times New Roman"/>
          <w:b w:val="false"/>
          <w:i w:val="false"/>
          <w:color w:val="000000"/>
          <w:sz w:val="24"/>
          <w:lang w:val="pl-PL"/>
        </w:rPr>
        <w:t>Przewodniczący organu wykonawczego jednostki pomocniczej może uczestniczyć w pracach rady gminy na zasadach określonych w statucie gminy, bez prawa udziału w głosowaniu. Przewodniczący rady gminy jest każdorazowo zobowiązany do zawiadamiania, na takich samych zasadach jak radnych, przewodniczącego organu wykonawczego jednostki pomocniczej o sesji rady gminy oraz posiedzeniach jej komisji.</w:t>
      </w:r>
    </w:p>
    <w:p>
      <w:pPr>
        <w:spacing w:before="80" w:after="0"/>
        <w:ind w:left="0"/>
        <w:jc w:val="left"/>
        <w:textAlignment w:val="auto"/>
      </w:pPr>
      <w:r>
        <w:rPr>
          <w:rFonts w:ascii="Times New Roman"/>
          <w:b/>
          <w:i w:val="false"/>
          <w:color w:val="000000"/>
          <w:sz w:val="24"/>
          <w:lang w:val="pl-PL"/>
        </w:rPr>
        <w:t xml:space="preserve"> Art. 37b.</w:t>
      </w:r>
      <w:r>
        <w:rPr>
          <w:rFonts w:ascii="Times New Roman"/>
          <w:b/>
          <w:i w:val="false"/>
          <w:color w:val="000000"/>
          <w:sz w:val="24"/>
          <w:lang w:val="pl-PL"/>
        </w:rPr>
        <w:t xml:space="preserve"> [Dieta oraz zwrot kosztów podróży służbowej dla przewodniczącego organu wykonawczego jednostki pomocniczej]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gminy może ustanowić zasady, na jakich przewodniczącemu organu wykonawczego jednostki pomocniczej będzie przysługiwała dieta oraz zwrot kosztów podróży służbowej.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gminy może ustanowić zasady, na jakich członkom organu wykonawczego jednostki pomocniczej oraz członkom rady dzielnicy (osiedla), rady sołeckiej, będzie przysługiwała dieta lub zwrot kosztów podróży służbowej.</w:t>
      </w:r>
    </w:p>
    <w:p>
      <w:pPr>
        <w:spacing w:before="80" w:after="0"/>
        <w:ind w:left="0"/>
        <w:jc w:val="left"/>
        <w:textAlignment w:val="auto"/>
      </w:pPr>
      <w:r>
        <w:rPr>
          <w:rFonts w:ascii="Times New Roman"/>
          <w:b/>
          <w:i w:val="false"/>
          <w:color w:val="000000"/>
          <w:sz w:val="24"/>
          <w:lang w:val="pl-PL"/>
        </w:rPr>
        <w:t xml:space="preserve"> Art. 37c.</w:t>
      </w:r>
      <w:r>
        <w:rPr>
          <w:rFonts w:ascii="Times New Roman"/>
          <w:b/>
          <w:i w:val="false"/>
          <w:color w:val="000000"/>
          <w:sz w:val="24"/>
          <w:lang w:val="pl-PL"/>
        </w:rPr>
        <w:t xml:space="preserve"> [Ubezpieczenie OC i NNW członków organu wykonawczego jednostki pomocniczej]</w:t>
      </w:r>
    </w:p>
    <w:p>
      <w:pPr>
        <w:spacing w:after="0"/>
        <w:ind w:left="0"/>
        <w:jc w:val="left"/>
        <w:textAlignment w:val="auto"/>
      </w:pPr>
      <w:r>
        <w:rPr>
          <w:rFonts w:ascii="Times New Roman"/>
          <w:b w:val="false"/>
          <w:i w:val="false"/>
          <w:color w:val="000000"/>
          <w:sz w:val="24"/>
          <w:lang w:val="pl-PL"/>
        </w:rPr>
        <w:t xml:space="preserve">Gmina zapewnia członkom organu wykonawczego jednostki pomocniczej ubezpieczenie od odpowiedzialności cywilnej i od następstw nieszczęśliwych wypadków, zaistniałych w związku z wykonywaniem zadań związanych z obowiązkami inkasenta oraz poborem podatków w drodze inkasa oraz realizacją umów, o których mowa w </w:t>
      </w:r>
      <w:r>
        <w:rPr>
          <w:rFonts w:ascii="Times New Roman"/>
          <w:b w:val="false"/>
          <w:i w:val="false"/>
          <w:color w:val="1b1b1b"/>
          <w:sz w:val="24"/>
          <w:lang w:val="pl-PL"/>
        </w:rPr>
        <w:t>art. 48 ust. 1b</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37d.</w:t>
      </w:r>
      <w:r>
        <w:rPr>
          <w:rFonts w:ascii="Times New Roman"/>
          <w:b/>
          <w:i w:val="false"/>
          <w:color w:val="000000"/>
          <w:sz w:val="24"/>
          <w:lang w:val="pl-PL"/>
        </w:rPr>
        <w:t xml:space="preserve"> [Konwent przewodniczących organów wykonawczych jednostek pomocniczych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 w drodze zarządzenia, może powołać konwent przewodniczących organów wykonawczych jednostek pomocniczych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Konwent jest organem opiniodawczo-doradczym wójta.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Konwent obraduje na posiedzeniach, którym przewodniczy wójt.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zarządzeniu, o którym mowa w </w:t>
      </w:r>
      <w:r>
        <w:rPr>
          <w:rFonts w:ascii="Times New Roman"/>
          <w:b w:val="false"/>
          <w:i w:val="false"/>
          <w:color w:val="1b1b1b"/>
          <w:sz w:val="24"/>
          <w:lang w:val="pl-PL"/>
        </w:rPr>
        <w:t>ust. 1</w:t>
      </w:r>
      <w:r>
        <w:rPr>
          <w:rFonts w:ascii="Times New Roman"/>
          <w:b w:val="false"/>
          <w:i w:val="false"/>
          <w:color w:val="000000"/>
          <w:sz w:val="24"/>
          <w:lang w:val="pl-PL"/>
        </w:rPr>
        <w:t>, wójt określa zakres działania konwentu i tryb jego działania oraz może określić zasady wypłacania diety i zwrotu kosztów podróży przysługujących przewodniczącym organów wykonawczych jednostek pomocniczych za udział w posiedzeniach konwentu.</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[Odrębności ustrojowe gmin]</w:t>
      </w:r>
    </w:p>
    <w:p>
      <w:pPr>
        <w:spacing w:after="0"/>
        <w:ind w:left="0"/>
        <w:jc w:val="left"/>
        <w:textAlignment w:val="auto"/>
      </w:pPr>
      <w:r>
        <w:rPr>
          <w:rFonts w:ascii="Times New Roman"/>
          <w:b w:val="false"/>
          <w:i w:val="false"/>
          <w:color w:val="000000"/>
          <w:sz w:val="24"/>
          <w:lang w:val="pl-PL"/>
        </w:rPr>
        <w:t xml:space="preserve">Odrębności ustroju gmin, które wykonują zadania o szczególnym charakterze, określają właściwe </w:t>
      </w:r>
      <w:r>
        <w:rPr>
          <w:rFonts w:ascii="Times New Roman"/>
          <w:b w:val="false"/>
          <w:i w:val="false"/>
          <w:color w:val="1b1b1b"/>
          <w:sz w:val="24"/>
          <w:lang w:val="pl-PL"/>
        </w:rPr>
        <w:t>ustawy</w:t>
      </w:r>
      <w:r>
        <w:rPr>
          <w:rFonts w:ascii="Times New Roman"/>
          <w:b w:val="false"/>
          <w:i w:val="false"/>
          <w:color w:val="000000"/>
          <w:sz w:val="24"/>
          <w:lang w:val="pl-PL"/>
        </w:rPr>
        <w:t>. Dotyczy to w szczególności gmin uzdrowiskowych.</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[Upoważnienie do wydawania decyzji administracyjnych]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Decyzje w indywidualnych sprawach z zakresu administracji publicznej wydaje wójt, o ile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 nie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Wójt może upoważnić swoich zastępców lub innych pracowników urzędu gminy do wydawania decyzji administracyjnych, o których mowa w </w:t>
      </w:r>
      <w:r>
        <w:rPr>
          <w:rFonts w:ascii="Times New Roman"/>
          <w:b w:val="false"/>
          <w:i w:val="false"/>
          <w:color w:val="1b1b1b"/>
          <w:sz w:val="24"/>
          <w:lang w:val="pl-PL"/>
        </w:rPr>
        <w:t>ust. 1</w:t>
      </w:r>
      <w:r>
        <w:rPr>
          <w:rFonts w:ascii="Times New Roman"/>
          <w:b w:val="false"/>
          <w:i w:val="false"/>
          <w:color w:val="000000"/>
          <w:sz w:val="24"/>
          <w:lang w:val="pl-PL"/>
        </w:rPr>
        <w:t>, w imieniu wójta.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załatwiania indywidualnych spraw z zakresu administracji publicznej rada gminy może upoważnić również organ wykonawczy jednostki pomocniczej oraz organy jednostek i podmiotów, o których mowa w </w:t>
      </w:r>
      <w:r>
        <w:rPr>
          <w:rFonts w:ascii="Times New Roman"/>
          <w:b w:val="false"/>
          <w:i w:val="false"/>
          <w:color w:val="1b1b1b"/>
          <w:sz w:val="24"/>
          <w:lang w:val="pl-PL"/>
        </w:rPr>
        <w:t>art. 9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wydanej przez wójta lub organ,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służy odwołanie do samorządowego kolegium odwoławczego, chyba że </w:t>
      </w:r>
      <w:r>
        <w:rPr>
          <w:rFonts w:ascii="Times New Roman"/>
          <w:b w:val="false"/>
          <w:i w:val="false"/>
          <w:color w:val="1b1b1b"/>
          <w:sz w:val="24"/>
          <w:lang w:val="pl-PL"/>
        </w:rPr>
        <w:t>przepis</w:t>
      </w:r>
      <w:r>
        <w:rPr>
          <w:rFonts w:ascii="Times New Roman"/>
          <w:b w:val="false"/>
          <w:i w:val="false"/>
          <w:color w:val="000000"/>
          <w:sz w:val="24"/>
          <w:lang w:val="pl-PL"/>
        </w:rPr>
        <w:t xml:space="preserve"> szczególny stanowi inaczej.</w:t>
      </w:r>
    </w:p>
    <w:p>
      <w:pPr>
        <w:spacing w:before="80" w:after="0"/>
        <w:ind w:left="0"/>
        <w:jc w:val="left"/>
        <w:textAlignment w:val="auto"/>
      </w:pPr>
      <w:r>
        <w:rPr>
          <w:rFonts w:ascii="Times New Roman"/>
          <w:b/>
          <w:i w:val="false"/>
          <w:color w:val="000000"/>
          <w:sz w:val="24"/>
          <w:lang w:val="pl-PL"/>
        </w:rPr>
        <w:t>Art. 39a.</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Akty prawa miejscowego stanowionego przez gminę</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[Akty prawa miejscowego. Przepisy porządkowe rady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podstawie upoważnień ustawowych gminie przysługuje prawo stanowienia aktów prawa miejscowego obowiązujących na obszarze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 podstawie niniejszej ustawy organy gminy mogą wydawać akty prawa miejscowego w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wewnętrznego ustroju gminy oraz jednostek pomocniczych;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organizacji urzędów i instytucji gminnych;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 zarządu mieniem gminy;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 i trybu korzystania z gminnych obiektów i urządzeń użyteczności publicznej.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zakresie nieuregulowanym w odrębnych ustawach lub innych przepisach powszechnie obowiązujących rada gminy może wydawać przepisy porządkowe, jeżeli jest to niezbędne dla ochrony życia lub zdrowia obywateli oraz dla zapewnienia porządku, spokoju i bezpieczeństwa publicznego.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porządkowe,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mogą przewidywać za ich naruszanie karę grzywny wymierzaną w trybie i na zasadach określonych w </w:t>
      </w:r>
      <w:r>
        <w:rPr>
          <w:rFonts w:ascii="Times New Roman"/>
          <w:b w:val="false"/>
          <w:i w:val="false"/>
          <w:color w:val="1b1b1b"/>
          <w:sz w:val="24"/>
          <w:lang w:val="pl-PL"/>
        </w:rPr>
        <w:t>prawie</w:t>
      </w:r>
      <w:r>
        <w:rPr>
          <w:rFonts w:ascii="Times New Roman"/>
          <w:b w:val="false"/>
          <w:i w:val="false"/>
          <w:color w:val="000000"/>
          <w:sz w:val="24"/>
          <w:lang w:val="pl-PL"/>
        </w:rPr>
        <w:t xml:space="preserve"> o wykroczeniach.</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[Formy aktów prawa miejscowego. Przepisy porządkowe wójta]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Akty prawa miejscowego ustanawia rada gminy w formie uchwały.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niecierpiącym zwłoki przepisy porządkowe może wydać wójt, w formie zarządzenia.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Zarządzenie, o którym mowa w </w:t>
      </w:r>
      <w:r>
        <w:rPr>
          <w:rFonts w:ascii="Times New Roman"/>
          <w:b w:val="false"/>
          <w:i w:val="false"/>
          <w:color w:val="1b1b1b"/>
          <w:sz w:val="24"/>
          <w:lang w:val="pl-PL"/>
        </w:rPr>
        <w:t>ust. 2</w:t>
      </w:r>
      <w:r>
        <w:rPr>
          <w:rFonts w:ascii="Times New Roman"/>
          <w:b w:val="false"/>
          <w:i w:val="false"/>
          <w:color w:val="000000"/>
          <w:sz w:val="24"/>
          <w:lang w:val="pl-PL"/>
        </w:rPr>
        <w:t>, podlega zatwierdzeniu na najbliższej sesji rady gminy. Traci ono moc w razie odmowy zatwierdzenia bądź nieprzedstawienia do zatwierdzenia na najbliższej sesji rady.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razie nieprzedstawienia do zatwierdzenia lub odmowy zatwierdzenia zarządzenia rada gminy określa termin utraty jego mocy obowiązującej.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Wójt przesyła przepisy porządkowe do wiadomości wójtom sąsiednich gmin i staroście powiatu, w którym leży gmina, następnego dnia po ich ustanowieniu.</w:t>
      </w:r>
    </w:p>
    <w:p>
      <w:pPr>
        <w:spacing w:before="80" w:after="0"/>
        <w:ind w:left="0"/>
        <w:jc w:val="left"/>
        <w:textAlignment w:val="auto"/>
      </w:pPr>
      <w:r>
        <w:rPr>
          <w:rFonts w:ascii="Times New Roman"/>
          <w:b/>
          <w:i w:val="false"/>
          <w:color w:val="000000"/>
          <w:sz w:val="24"/>
          <w:lang w:val="pl-PL"/>
        </w:rPr>
        <w:t xml:space="preserve"> Art. 41a.</w:t>
      </w:r>
      <w:r>
        <w:rPr>
          <w:rFonts w:ascii="Times New Roman"/>
          <w:b/>
          <w:i w:val="false"/>
          <w:color w:val="000000"/>
          <w:sz w:val="24"/>
          <w:lang w:val="pl-PL"/>
        </w:rPr>
        <w:t xml:space="preserve"> [Obywatelska inicjatywa uchwałodawcza]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Grupa mieszkańców gminy, posiadających czynne prawa wyborcze do organu stanowiącego, może wystąpić z obywatelską inicjatywą uchwałodawczą.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Grupa mieszkańców, o której mowa w </w:t>
      </w:r>
      <w:r>
        <w:rPr>
          <w:rFonts w:ascii="Times New Roman"/>
          <w:b w:val="false"/>
          <w:i w:val="false"/>
          <w:color w:val="1b1b1b"/>
          <w:sz w:val="24"/>
          <w:lang w:val="pl-PL"/>
        </w:rPr>
        <w:t>ust. 1</w:t>
      </w:r>
      <w:r>
        <w:rPr>
          <w:rFonts w:ascii="Times New Roman"/>
          <w:b w:val="false"/>
          <w:i w:val="false"/>
          <w:color w:val="000000"/>
          <w:sz w:val="24"/>
          <w:lang w:val="pl-PL"/>
        </w:rPr>
        <w:t>, musi liczyć: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gminie do 5000 mieszkańców - co najmniej 100 osób;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gminie do 20 000 mieszkańców - co najmniej 200 osób;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gminie powyżej 20 000 mieszkańców - co najmniej 300 osób.</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Projekt uchwały zgłoszony w ramach obywatelskiej inicjatywy uchwałodawczej staje się przedmiotem obrad rady gminy na najbliższej sesji po złożeniu projektu, jednak niepóźniej niż po upływie 3 miesięcy od dnia złożenia projektu.</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Projekt uchwały o przystąpieniu do sporządzania aktu planowania przestrzennego zgłoszony w ramach obywatelskiej inicjatywy uchwałodawczej staje się przedmiotem obrad rady gminy niepóźniej niż po upływie 3 miesięcy od dnia złożenia projektu.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Komitet inicjatywy uchwałodawczej ma prawo wskazywać osoby uprawnione do reprezentowania komitetu podczas prac rady gminy.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Rada gminy określi w drodze uchwały: szczegółowe zasady wnoszenia inicjatyw obywatelskich, zasady tworzenia komitetów inicjatyw uchwałodawczych, zasady promocji obywatelskich inicjatyw uchwałodawczych, formalne wymogi, jakim muszą odpowiadać składane projekty, z zastrzeżeniem przepisów niniejszej ustawy.</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[Ogłaszanie aktów prawa miejscowego]</w:t>
      </w:r>
    </w:p>
    <w:p>
      <w:pPr>
        <w:spacing w:after="0"/>
        <w:ind w:left="0"/>
        <w:jc w:val="left"/>
        <w:textAlignment w:val="auto"/>
      </w:pPr>
      <w:r>
        <w:rPr>
          <w:rFonts w:ascii="Times New Roman"/>
          <w:b w:val="false"/>
          <w:i w:val="false"/>
          <w:color w:val="000000"/>
          <w:sz w:val="24"/>
          <w:lang w:val="pl-PL"/>
        </w:rPr>
        <w:t xml:space="preserve">Zasady i tryb ogłaszania aktów prawa miejscowego określa </w:t>
      </w:r>
      <w:r>
        <w:rPr>
          <w:rFonts w:ascii="Times New Roman"/>
          <w:b w:val="false"/>
          <w:i w:val="false"/>
          <w:color w:val="1b1b1b"/>
          <w:sz w:val="24"/>
          <w:lang w:val="pl-PL"/>
        </w:rPr>
        <w:t>ustawa</w:t>
      </w:r>
      <w:r>
        <w:rPr>
          <w:rFonts w:ascii="Times New Roman"/>
          <w:b w:val="false"/>
          <w:i w:val="false"/>
          <w:color w:val="000000"/>
          <w:sz w:val="24"/>
          <w:lang w:val="pl-PL"/>
        </w:rPr>
        <w:t xml:space="preserve"> z dnia 20 lipca 2000 r. o ogłaszaniu aktów normatywnych i niektórych innych aktów prawnych (Dz. U. z 2019 r. poz. 1461).</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Mienie komunalne</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[Pojęcie mienia komunalnego. Podmioty mienia komunalnego]</w:t>
      </w:r>
    </w:p>
    <w:p>
      <w:pPr>
        <w:spacing w:after="0"/>
        <w:ind w:left="0"/>
        <w:jc w:val="left"/>
        <w:textAlignment w:val="auto"/>
      </w:pPr>
      <w:r>
        <w:rPr>
          <w:rFonts w:ascii="Times New Roman"/>
          <w:b w:val="false"/>
          <w:i w:val="false"/>
          <w:color w:val="000000"/>
          <w:sz w:val="24"/>
          <w:lang w:val="pl-PL"/>
        </w:rPr>
        <w:t>Mieniem komunalnym jest własność i inne prawa majątkowe należące do poszczególnych gmin i ich związków oraz mienie innych gminnych osób prawnych, w tym przedsiębiorstw.</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[Sposoby nabycia mienia komunalnego]</w:t>
      </w:r>
    </w:p>
    <w:p>
      <w:pPr>
        <w:spacing w:after="0"/>
        <w:ind w:left="0"/>
        <w:jc w:val="left"/>
        <w:textAlignment w:val="auto"/>
      </w:pPr>
      <w:r>
        <w:rPr>
          <w:rFonts w:ascii="Times New Roman"/>
          <w:b w:val="false"/>
          <w:i w:val="false"/>
          <w:color w:val="000000"/>
          <w:sz w:val="24"/>
          <w:lang w:val="pl-PL"/>
        </w:rPr>
        <w:t>Nabycie mienia komunalnego następuje: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podstawie </w:t>
      </w:r>
      <w:r>
        <w:rPr>
          <w:rFonts w:ascii="Times New Roman"/>
          <w:b w:val="false"/>
          <w:i w:val="false"/>
          <w:color w:val="1b1b1b"/>
          <w:sz w:val="24"/>
          <w:lang w:val="pl-PL"/>
        </w:rPr>
        <w:t>ustawy</w:t>
      </w:r>
      <w:r>
        <w:rPr>
          <w:rFonts w:ascii="Times New Roman"/>
          <w:b w:val="false"/>
          <w:i w:val="false"/>
          <w:color w:val="000000"/>
          <w:sz w:val="24"/>
          <w:lang w:val="pl-PL"/>
        </w:rPr>
        <w:t xml:space="preserve"> - Przepisy wprowadzające ustawę o samorządzie terytorialnym;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przekazanie gminie mienia w związku z utworzeniem lub zmianą granic gminy w trybie, o którym mowa w </w:t>
      </w:r>
      <w:r>
        <w:rPr>
          <w:rFonts w:ascii="Times New Roman"/>
          <w:b w:val="false"/>
          <w:i w:val="false"/>
          <w:color w:val="1b1b1b"/>
          <w:sz w:val="24"/>
          <w:lang w:val="pl-PL"/>
        </w:rPr>
        <w:t>art. 4</w:t>
      </w:r>
      <w:r>
        <w:rPr>
          <w:rFonts w:ascii="Times New Roman"/>
          <w:b w:val="false"/>
          <w:i w:val="false"/>
          <w:color w:val="000000"/>
          <w:sz w:val="24"/>
          <w:lang w:val="pl-PL"/>
        </w:rPr>
        <w:t>; przekazanie mienia następuje w drodze porozumienia zainteresowanych gmin, a w razie braku porozumienia - decyzją Prezesa Rady Ministrów, podjętą na wniosek ministra właściwego do spraw administracji publicznej;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wyniku przekazania przez administrację rządową na zasadach określonych przez Radę Ministrów w drodze rozporządzenia;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wyniku własnej działalności gospodarczej;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przez inne czynności prawne;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innych przypadkach określonych odrębnymi </w:t>
      </w:r>
      <w:r>
        <w:rPr>
          <w:rFonts w:ascii="Times New Roman"/>
          <w:b w:val="false"/>
          <w:i w:val="false"/>
          <w:color w:val="1b1b1b"/>
          <w:sz w:val="24"/>
          <w:lang w:val="pl-PL"/>
        </w:rPr>
        <w:t>przepisami</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[Dysponowanie mieniem komunalnym]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Podmioty mienia komunalnego samodzielnie decydują o przeznaczeniu i sposobie wykorzystania składników majątkowych, przy zachowaniu wymogów zawartych w odrębnych przepisach prawa.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[Składanie oświadczeń woli w imieniu gminy. Kontrasygnata]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Oświadczenie woli w imieniu gminy w zakresie zarządu mieniem składa jednoosobowo wójt albo działający na podstawie jego upoważnienia zastępca wójta samodzielnie albo wraz z inną upoważnioną przez wójta osobą.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czynność prawna może spowodować powstanie zobowiązań pieniężnych, do jej skuteczności potrzebna jest kontrasygnata skarbnika gminy (głównego księgowego budżetu) lub osoby przez niego upoważnionej.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Skarbnik gminy (główny księgowy budżetu), który odmówił kontrasygnaty, dokona jej jednak na pisemne polecenie zwierzchnika, powiadamiając o tym radę gminy oraz regionalną izbę obrachunkową.</w:t>
      </w: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[Pełnomocnictwo kierownika gminnej jednostki organizacyjnej]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Kierownicy jednostek organizacyjnych gminy nieposiadających osobowości prawnej działają jednoosobowo na podstawie pełnomocnictwa udzielonego przez wójta.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[Dysponowanie mieniem komunalnym przez jednostkę pomocniczą]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Jednostka pomocnicza zarządza i korzysta z mienia komunalnego oraz rozporządza dochodami z tego źródła w zakresie określonym w statucie. Statut ustala również zakres czynności dokonywanych samodzielnie przez jednostkę pomocniczą w zakresie przysługującego jej mienia.</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do jednostki niższego rzędu, o której mowa w </w:t>
      </w:r>
      <w:r>
        <w:rPr>
          <w:rFonts w:ascii="Times New Roman"/>
          <w:b w:val="false"/>
          <w:i w:val="false"/>
          <w:color w:val="1b1b1b"/>
          <w:sz w:val="24"/>
          <w:lang w:val="pl-PL"/>
        </w:rPr>
        <w:t>art. 35 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Wójt może upoważnić przewodniczącego organu wykonawczego jednostki pomocniczej do zawierania umów związanych z określonym w statucie zarządzaniem i korzystaniem z mienia komunalnego.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gminy nie może uszczuplić dotychczasowych praw sołectw do korzystania z mienia bez zgody zebrania wiejskiego.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Wszystkie przysługujące dotychczas mieszkańcom wsi prawa własności, użytkowania lub inne prawa rzeczowe i majątkowe, zwane dalej mieniem gminnym, pozostają nienaruszone.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mienia gminnego mają zastosowanie, z zastrzeżeniem </w:t>
      </w:r>
      <w:r>
        <w:rPr>
          <w:rFonts w:ascii="Times New Roman"/>
          <w:b w:val="false"/>
          <w:i w:val="false"/>
          <w:color w:val="1b1b1b"/>
          <w:sz w:val="24"/>
          <w:lang w:val="pl-PL"/>
        </w:rPr>
        <w:t>ust. 3</w:t>
      </w:r>
      <w:r>
        <w:rPr>
          <w:rFonts w:ascii="Times New Roman"/>
          <w:b w:val="false"/>
          <w:i w:val="false"/>
          <w:color w:val="000000"/>
          <w:sz w:val="24"/>
          <w:lang w:val="pl-PL"/>
        </w:rPr>
        <w:t>, przepisy dotyczące mienia komunalnego.</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[Odpowiedzialność za zobowiązania]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nie ponosi odpowiedzialności za zobowiązania innych gminnych osób prawnych, a te nie ponoszą odpowiedzialności za zobowiązania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zniesienia lub podziału gminy odpowiedzialność za jej zobowiązania ponoszą solidarnie gminy, które przejęły jej mienie.</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[Zachowanie szczególnej staranności przy wykonywaniu zarządu mieniem]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Obowiązkiem osób uczestniczących w zarządzaniu mieniem komunalnym jest zachowanie szczególnej staranności przy wykonywaniu zarządu zgodnie z przeznaczeniem tego mienia i jego ochrona.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Ochrona mienia obejmuje w szczególności monitoring na terenie nieruchomości i w obiektach budowlanych stanowiących mienie gminy i na terenie wokół takich nieruchomości i obiektów budowlanych. Przepisy </w:t>
      </w:r>
      <w:r>
        <w:rPr>
          <w:rFonts w:ascii="Times New Roman"/>
          <w:b w:val="false"/>
          <w:i w:val="false"/>
          <w:color w:val="1b1b1b"/>
          <w:sz w:val="24"/>
          <w:lang w:val="pl-PL"/>
        </w:rPr>
        <w:t>art. 9a ust. 2-6</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50a.</w:t>
      </w:r>
      <w:r>
        <w:rPr>
          <w:rFonts w:ascii="Times New Roman"/>
          <w:b/>
          <w:i w:val="false"/>
          <w:color w:val="000000"/>
          <w:sz w:val="24"/>
          <w:lang w:val="pl-PL"/>
        </w:rPr>
        <w:t xml:space="preserve"> [Umowne określenie niższej stawki opłaty za zajęcie pasa drogowego w przypadku niedrogowych inwestycji zaspokajającej zbiorowe potrzeby wspólnoty]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Gmina może zawrzeć z inwestorem umowę, na mocy której w zamian za realizację inwestycji zaspokajającej zbiorowe potrzeby wspólnoty, związanej z zajęciem przez inwestora pasa drogowego w celu umieszczenia w pasie drogowym urządzeń infrastruktury technicznej niezwiązanych z potrzebami zarządzania drogami lub potrzebami ruchu drogowego, ustali stawkę opłaty za zajęcie pasa drogowego w wysokości niższej niż określona w uchwale, o której mowa w </w:t>
      </w:r>
      <w:r>
        <w:rPr>
          <w:rFonts w:ascii="Times New Roman"/>
          <w:b w:val="false"/>
          <w:i w:val="false"/>
          <w:color w:val="1b1b1b"/>
          <w:sz w:val="24"/>
          <w:lang w:val="pl-PL"/>
        </w:rPr>
        <w:t>art. 40 ust. 8</w:t>
      </w:r>
      <w:r>
        <w:rPr>
          <w:rFonts w:ascii="Times New Roman"/>
          <w:b w:val="false"/>
          <w:i w:val="false"/>
          <w:color w:val="000000"/>
          <w:sz w:val="24"/>
          <w:lang w:val="pl-PL"/>
        </w:rPr>
        <w:t xml:space="preserve"> ustawy z dnia 21 marca 1985 r. o drogach publicznych. Zawarcie umowy następuje z uwzględnieniem przepisów dotyczących pomocy publicznej.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Gmina ogłasza w Biuletynie Informacji Publicznej i na stronie internetowej gminy oraz w inny sposób zwyczajowo przyjęty na obszarze gminy komunikat o zamiarze zawarcia umowy. Komunikat zawiera co najmniej wskazanie rodzaju inwestycji zaspokajającej zbiorowe potrzeby wspólnoty, której realizacji przez inwestora gmina oczekuje, oraz informację o terminie, w jakim inwestorzy mogą zgłaszać zainteresowanie zawarciem umowy.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Zawarcie umowy poprzedzają negocjacje z inwestorami, którzy zgłosili zainteresowanie jej zawarciem.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Zawarcie umowy nie może nastąpić przed upływem 30 dni od dnia upływu terminu na zgłoszenie zainteresowania jej zawarciem, wskazanego w komunikacie.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Umowa określa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rodzaj inwestycji wraz ze wskazaniem celu, któremu ma służyć jej zawarcie z punktu widzenia zaspokojenia zbiorowych potrzeb wspólnoty;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miejsce i szczegółowe warunki realizacji inwestycji;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wysokość stawki opłaty za zajęcie pasa drogowego w odniesieniu do umieszczanych w pasie drogowym urządzeń infrastruktury technicznej związanych z realizacją inwestycji.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stawki opłaty, o której mowa w </w:t>
      </w:r>
      <w:r>
        <w:rPr>
          <w:rFonts w:ascii="Times New Roman"/>
          <w:b w:val="false"/>
          <w:i w:val="false"/>
          <w:color w:val="1b1b1b"/>
          <w:sz w:val="24"/>
          <w:lang w:val="pl-PL"/>
        </w:rPr>
        <w:t>ust. 5 pkt 3</w:t>
      </w:r>
      <w:r>
        <w:rPr>
          <w:rFonts w:ascii="Times New Roman"/>
          <w:b w:val="false"/>
          <w:i w:val="false"/>
          <w:color w:val="000000"/>
          <w:sz w:val="24"/>
          <w:lang w:val="pl-PL"/>
        </w:rPr>
        <w:t>, ustala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oparciu o dane o przewidywanej liczbie metrów kwadratowych pasa drogowego zajętych przez urządzenia infrastruktury technicznej niezwiązane z potrzebami zarządzania drogami lub potrzebami ruchu drogowego, umieszczane w pasie drogowym w związku z realizacją inwestycji;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oparciu o dane o przewidywanych przychodach inwestora z realizowanej inwestycji w okresie 5 lat od jej zakończenia;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poziomie umożliwiającym odzyskanie przez inwestora różnicy między przewidywaną wartością bieżącą netto inwestycji w terminie, o którym mowa w </w:t>
      </w:r>
      <w:r>
        <w:rPr>
          <w:rFonts w:ascii="Times New Roman"/>
          <w:b w:val="false"/>
          <w:i w:val="false"/>
          <w:color w:val="1b1b1b"/>
          <w:sz w:val="24"/>
          <w:lang w:val="pl-PL"/>
        </w:rPr>
        <w:t>pkt 2</w:t>
      </w:r>
      <w:r>
        <w:rPr>
          <w:rFonts w:ascii="Times New Roman"/>
          <w:b w:val="false"/>
          <w:i w:val="false"/>
          <w:color w:val="000000"/>
          <w:sz w:val="24"/>
          <w:lang w:val="pl-PL"/>
        </w:rPr>
        <w:t xml:space="preserve">, uwzględniającą obowiązek ponoszenia opłat za zajęcie pasa drogowego obliczonych według wysokości stawek opłat określonych w uchwale, o której mowa w </w:t>
      </w:r>
      <w:r>
        <w:rPr>
          <w:rFonts w:ascii="Times New Roman"/>
          <w:b w:val="false"/>
          <w:i w:val="false"/>
          <w:color w:val="1b1b1b"/>
          <w:sz w:val="24"/>
          <w:lang w:val="pl-PL"/>
        </w:rPr>
        <w:t>art. 40 ust. 8</w:t>
      </w:r>
      <w:r>
        <w:rPr>
          <w:rFonts w:ascii="Times New Roman"/>
          <w:b w:val="false"/>
          <w:i w:val="false"/>
          <w:color w:val="000000"/>
          <w:sz w:val="24"/>
          <w:lang w:val="pl-PL"/>
        </w:rPr>
        <w:t xml:space="preserve"> ustawy z dnia 21 marca 1985 r. o drogach publicznych, a przewidywaną wartością bieżącą netto inwestycji w tym terminie, uwzględniającą rozsądny zysk z inwestycji.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Umowa jest zawierana pod rygorem nieważności w formie aktu notarialnego.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Informacja o zawarciu umowy wraz z jej treścią podlega niezwłocznej publikacji w Biuletynie Informacji Publicznej i na stronie internetowej gminy oraz w inny sposób zwyczajowo przyjęty na obszarze gminy.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zmiany umowy stosuje się przepisy </w:t>
      </w:r>
      <w:r>
        <w:rPr>
          <w:rFonts w:ascii="Times New Roman"/>
          <w:b w:val="false"/>
          <w:i w:val="false"/>
          <w:color w:val="1b1b1b"/>
          <w:sz w:val="24"/>
          <w:lang w:val="pl-PL"/>
        </w:rPr>
        <w:t>ust. 2-8</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Gminna gospodarka finansowa</w:t>
      </w:r>
    </w:p>
    <w:p>
      <w:pPr>
        <w:spacing w:before="80" w:after="0"/>
        <w:ind w:left="0"/>
        <w:jc w:val="left"/>
        <w:textAlignment w:val="auto"/>
      </w:pPr>
      <w:r>
        <w:rPr>
          <w:rFonts w:ascii="Times New Roman"/>
          <w:b/>
          <w:i w:val="false"/>
          <w:color w:val="000000"/>
          <w:sz w:val="24"/>
          <w:lang w:val="pl-PL"/>
        </w:rPr>
        <w:t xml:space="preserve"> Art. 51.</w:t>
      </w:r>
      <w:r>
        <w:rPr>
          <w:rFonts w:ascii="Times New Roman"/>
          <w:b/>
          <w:i w:val="false"/>
          <w:color w:val="000000"/>
          <w:sz w:val="24"/>
          <w:lang w:val="pl-PL"/>
        </w:rPr>
        <w:t xml:space="preserve"> [Samodzielność gminnej gospodarki finansowej]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Gmina samodzielnie prowadzi gospodarkę finansową na podstawie uchwały budżetowej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Statut gminy określa uprawnienia jednostki pomocniczej do prowadzenia gospodarki finansowej w ramach budżetu gminy.</w:t>
      </w:r>
    </w:p>
    <w:p>
      <w:pPr>
        <w:spacing w:before="80" w:after="0"/>
        <w:ind w:left="0"/>
        <w:jc w:val="left"/>
        <w:textAlignment w:val="auto"/>
      </w:pPr>
      <w:r>
        <w:rPr>
          <w:rFonts w:ascii="Times New Roman"/>
          <w:b/>
          <w:i w:val="false"/>
          <w:color w:val="000000"/>
          <w:sz w:val="24"/>
          <w:lang w:val="pl-PL"/>
        </w:rPr>
        <w:t>Art. 52.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54.</w:t>
      </w:r>
      <w:r>
        <w:rPr>
          <w:rFonts w:ascii="Times New Roman"/>
          <w:b/>
          <w:i w:val="false"/>
          <w:color w:val="000000"/>
          <w:sz w:val="24"/>
          <w:lang w:val="pl-PL"/>
        </w:rPr>
        <w:t xml:space="preserve"> [Źródła dochodów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Dochody gminy są określone w odrębnych </w:t>
      </w:r>
      <w:r>
        <w:rPr>
          <w:rFonts w:ascii="Times New Roman"/>
          <w:b w:val="false"/>
          <w:i w:val="false"/>
          <w:color w:val="1b1b1b"/>
          <w:sz w:val="24"/>
          <w:lang w:val="pl-PL"/>
        </w:rPr>
        <w:t>ustawach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Dochodami gminy mogą być także wpływy z samoopodatkowania mieszkańców. Samoopodatkowanie może nastąpić wyłącznie w drodze referendum gminnego, o którym mowa w </w:t>
      </w:r>
      <w:r>
        <w:rPr>
          <w:rFonts w:ascii="Times New Roman"/>
          <w:b w:val="false"/>
          <w:i w:val="false"/>
          <w:color w:val="1b1b1b"/>
          <w:sz w:val="24"/>
          <w:lang w:val="pl-PL"/>
        </w:rPr>
        <w:t>art. 2 ust. 2 pkt 2</w:t>
      </w:r>
      <w:r>
        <w:rPr>
          <w:rFonts w:ascii="Times New Roman"/>
          <w:b w:val="false"/>
          <w:i w:val="false"/>
          <w:color w:val="000000"/>
          <w:sz w:val="24"/>
          <w:lang w:val="pl-PL"/>
        </w:rPr>
        <w:t xml:space="preserve"> ustawy z dnia 15 września 2000 r. o referendum lokalnym.</w:t>
      </w:r>
    </w:p>
    <w:p>
      <w:pPr>
        <w:spacing w:before="80" w:after="0"/>
        <w:ind w:left="0"/>
        <w:jc w:val="left"/>
        <w:textAlignment w:val="auto"/>
      </w:pPr>
      <w:r>
        <w:rPr>
          <w:rFonts w:ascii="Times New Roman"/>
          <w:b/>
          <w:i w:val="false"/>
          <w:color w:val="000000"/>
          <w:sz w:val="24"/>
          <w:lang w:val="pl-PL"/>
        </w:rPr>
        <w:t>Art. 55.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58.</w:t>
      </w:r>
      <w:r>
        <w:rPr>
          <w:rFonts w:ascii="Times New Roman"/>
          <w:b/>
          <w:i w:val="false"/>
          <w:color w:val="000000"/>
          <w:sz w:val="24"/>
          <w:lang w:val="pl-PL"/>
        </w:rPr>
        <w:t xml:space="preserve"> [Obowiązek wskazania źródła dochodów]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Uchwały i zarządzenia organów gminy dotyczące zobowiązań finansowych wskazują źródła, z których zobowiązania te zostaną pokryte.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Uchwały rady gminy, o których mowa w </w:t>
      </w:r>
      <w:r>
        <w:rPr>
          <w:rFonts w:ascii="Times New Roman"/>
          <w:b w:val="false"/>
          <w:i w:val="false"/>
          <w:color w:val="1b1b1b"/>
          <w:sz w:val="24"/>
          <w:lang w:val="pl-PL"/>
        </w:rPr>
        <w:t>ust. 1</w:t>
      </w:r>
      <w:r>
        <w:rPr>
          <w:rFonts w:ascii="Times New Roman"/>
          <w:b w:val="false"/>
          <w:i w:val="false"/>
          <w:color w:val="000000"/>
          <w:sz w:val="24"/>
          <w:lang w:val="pl-PL"/>
        </w:rPr>
        <w:t>, zapadają bezwzględną większością głosów w obecności co najmniej połowy ustawowego składu rady.</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[Oddzielenie dyspozycji środkami pieniężnymi gminy od jej kasowego wykonania]</w:t>
      </w:r>
    </w:p>
    <w:p>
      <w:pPr>
        <w:spacing w:after="0"/>
        <w:ind w:left="0"/>
        <w:jc w:val="left"/>
        <w:textAlignment w:val="auto"/>
      </w:pPr>
      <w:r>
        <w:rPr>
          <w:rFonts w:ascii="Times New Roman"/>
          <w:b w:val="false"/>
          <w:i w:val="false"/>
          <w:color w:val="000000"/>
          <w:sz w:val="24"/>
          <w:lang w:val="pl-PL"/>
        </w:rPr>
        <w:t>Dyspozycja środkami pieniężnymi gminy jest oddzielona od kasowego jej wykonania.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[Odpowiedzialność i uprawnienia wójta w zakresie gospodarki finansowej]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prawidłową gospodarkę finansową gminy odpowiada wójt.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Wójtowi przysługuje wyłączne prawo: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zaciągania zobowiązań mających pokrycie w ustalonych w uchwale budżetowej kwotach wydatków, w ramach upoważnień udzielonych przez radę gminy;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emitowania papierów wartościowych, w ramach upoważnień udzielonych przez radę gminy;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dokonywania wydatków budżetowych;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zgłaszania propozycji zmian w budżecie gminy;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dysponowania rezerwami budżetu gminy;</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blokowania środków budżetowych, w przypadkach określonych </w:t>
      </w:r>
      <w:r>
        <w:rPr>
          <w:rFonts w:ascii="Times New Roman"/>
          <w:b w:val="false"/>
          <w:i w:val="false"/>
          <w:color w:val="1b1b1b"/>
          <w:sz w:val="24"/>
          <w:lang w:val="pl-PL"/>
        </w:rPr>
        <w:t>ustawą</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[Jawność gospodarki finansowej]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Gospodarka finansowa gminy jest jawna.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Wójt niezwłocznie ogłasza uchwałę budżetową i sprawozdanie z jej wykonania w trybie przewidzianym dla aktów prawa miejscowego.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Wójt informuje mieszkańców gminy o założeniach projektu budżetu, kierunkach polityki społecznej i gospodarczej oraz wykorzystywaniu środków budżetowych.</w:t>
      </w:r>
    </w:p>
    <w:p>
      <w:pPr>
        <w:spacing w:before="80" w:after="0"/>
        <w:ind w:left="0"/>
        <w:jc w:val="left"/>
        <w:textAlignment w:val="auto"/>
      </w:pPr>
      <w:r>
        <w:rPr>
          <w:rFonts w:ascii="Times New Roman"/>
          <w:b/>
          <w:i w:val="false"/>
          <w:color w:val="000000"/>
          <w:sz w:val="24"/>
          <w:lang w:val="pl-PL"/>
        </w:rPr>
        <w:t xml:space="preserve"> Art. 62.</w:t>
      </w:r>
      <w:r>
        <w:rPr>
          <w:rFonts w:ascii="Times New Roman"/>
          <w:b/>
          <w:i w:val="false"/>
          <w:color w:val="000000"/>
          <w:sz w:val="24"/>
          <w:lang w:val="pl-PL"/>
        </w:rPr>
        <w:t xml:space="preserve"> [RIO jako organ kontrolny]</w:t>
      </w:r>
    </w:p>
    <w:p>
      <w:pPr>
        <w:spacing w:after="0"/>
        <w:ind w:left="0"/>
        <w:jc w:val="left"/>
        <w:textAlignment w:val="auto"/>
      </w:pPr>
      <w:r>
        <w:rPr>
          <w:rFonts w:ascii="Times New Roman"/>
          <w:b w:val="false"/>
          <w:i w:val="false"/>
          <w:color w:val="000000"/>
          <w:sz w:val="24"/>
          <w:lang w:val="pl-PL"/>
        </w:rPr>
        <w:t>Kontrolę gospodarki finansowej gmin i związków sprawują regionalne izby obrachunkowe.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63.</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Związki i porozumienia międzygminne</w:t>
      </w:r>
    </w:p>
    <w:p>
      <w:pPr>
        <w:spacing w:before="80" w:after="0"/>
        <w:ind w:left="0"/>
        <w:jc w:val="left"/>
        <w:textAlignment w:val="auto"/>
      </w:pPr>
      <w:r>
        <w:rPr>
          <w:rFonts w:ascii="Times New Roman"/>
          <w:b/>
          <w:i w:val="false"/>
          <w:color w:val="000000"/>
          <w:sz w:val="24"/>
          <w:lang w:val="pl-PL"/>
        </w:rPr>
        <w:t xml:space="preserve"> Art. 64.</w:t>
      </w:r>
      <w:r>
        <w:rPr>
          <w:rFonts w:ascii="Times New Roman"/>
          <w:b/>
          <w:i w:val="false"/>
          <w:color w:val="000000"/>
          <w:sz w:val="24"/>
          <w:lang w:val="pl-PL"/>
        </w:rPr>
        <w:t xml:space="preserve"> [Utworzenie związku międzygminnego]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wspólnego wykonywania zadań publicznych gminy mogą tworzyć związki międzygminne. Związek międzygminny może być tworzony również w celu wspólnej obsługi, o której mowa w </w:t>
      </w:r>
      <w:r>
        <w:rPr>
          <w:rFonts w:ascii="Times New Roman"/>
          <w:b w:val="false"/>
          <w:i w:val="false"/>
          <w:color w:val="1b1b1b"/>
          <w:sz w:val="24"/>
          <w:lang w:val="pl-PL"/>
        </w:rPr>
        <w:t>art. 10a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Uchwały o utworzeniu związku podejmują rady zainteresowanych gmin.</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Prawa i obowiązki gmin uczestniczących w związku międzygminnym, związane z wykonywaniem zadań przekazanych związkowi, przechodzą na związek z dniem ogłoszenia statutu związku.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Obowiązek utworzenia związku może być nałożony tylko w drodze ustawy, która określa zadania związku i tryb zatwierdzenia jego statutu.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związków międzygminnych stosuje się odpowiednio </w:t>
      </w:r>
      <w:r>
        <w:rPr>
          <w:rFonts w:ascii="Times New Roman"/>
          <w:b w:val="false"/>
          <w:i w:val="false"/>
          <w:color w:val="1b1b1b"/>
          <w:sz w:val="24"/>
          <w:lang w:val="pl-PL"/>
        </w:rPr>
        <w:t>art. 8 ust. 2-5</w:t>
      </w:r>
      <w:r>
        <w:rPr>
          <w:rFonts w:ascii="Times New Roman"/>
          <w:b w:val="false"/>
          <w:i w:val="false"/>
          <w:color w:val="000000"/>
          <w:sz w:val="24"/>
          <w:lang w:val="pl-PL"/>
        </w:rPr>
        <w:t xml:space="preserve"> i </w:t>
      </w:r>
      <w:r>
        <w:rPr>
          <w:rFonts w:ascii="Times New Roman"/>
          <w:b w:val="false"/>
          <w:i w:val="false"/>
          <w:color w:val="1b1b1b"/>
          <w:sz w:val="24"/>
          <w:lang w:val="pl-PL"/>
        </w:rPr>
        <w:t>art. 39 ust.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65.</w:t>
      </w:r>
      <w:r>
        <w:rPr>
          <w:rFonts w:ascii="Times New Roman"/>
          <w:b/>
          <w:i w:val="false"/>
          <w:color w:val="000000"/>
          <w:sz w:val="24"/>
          <w:lang w:val="pl-PL"/>
        </w:rPr>
        <w:t xml:space="preserve"> [Podmiotowość i samodzielność związku międzygminnego]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Związek wykonuje zadania publiczne w imieniu własnym i na własną odpowiedzialność.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Związek posiada osobowość prawną.</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lang w:val="pl-PL"/>
        </w:rPr>
        <w:t xml:space="preserve"> [Informacja o zamiarze przystąpienia do związku międzygminnego]</w:t>
      </w:r>
    </w:p>
    <w:p>
      <w:pPr>
        <w:spacing w:after="0"/>
        <w:ind w:left="0"/>
        <w:jc w:val="left"/>
        <w:textAlignment w:val="auto"/>
      </w:pPr>
      <w:r>
        <w:rPr>
          <w:rFonts w:ascii="Times New Roman"/>
          <w:b w:val="false"/>
          <w:i w:val="false"/>
          <w:color w:val="000000"/>
          <w:sz w:val="24"/>
          <w:lang w:val="pl-PL"/>
        </w:rPr>
        <w:t>Gmina informuje wojewodę o zamiarze przystąpienia do związku.</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[Statut związku międzygminnego]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Utworzenie związku oraz przystąpienie gminy do związku wymagają przyjęcia jego statutu bezwzględną większością głosów ustawowego składu rady odpowiednio przez rady zainteresowanych gmin albo radę zainteresowanej gminy.</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Projekt statutu związku podlega uzgodnieniu z wojewodą.</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Zajęcie stanowiska przez wojewodę następuje w terminie 30 dni od dnia doręczenia projektu statutu. Przepisy </w:t>
      </w:r>
      <w:r>
        <w:rPr>
          <w:rFonts w:ascii="Times New Roman"/>
          <w:b w:val="false"/>
          <w:i w:val="false"/>
          <w:color w:val="1b1b1b"/>
          <w:sz w:val="24"/>
          <w:lang w:val="pl-PL"/>
        </w:rPr>
        <w:t>art. 89 ust. 2</w:t>
      </w:r>
      <w:r>
        <w:rPr>
          <w:rFonts w:ascii="Times New Roman"/>
          <w:b w:val="false"/>
          <w:i w:val="false"/>
          <w:color w:val="000000"/>
          <w:sz w:val="24"/>
          <w:lang w:val="pl-PL"/>
        </w:rPr>
        <w:t xml:space="preserve"> i </w:t>
      </w:r>
      <w:r>
        <w:rPr>
          <w:rFonts w:ascii="Times New Roman"/>
          <w:b w:val="false"/>
          <w:i w:val="false"/>
          <w:color w:val="1b1b1b"/>
          <w:sz w:val="24"/>
          <w:lang w:val="pl-PL"/>
        </w:rPr>
        <w:t>art. 98</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W postępowaniu w sprawie uzgodnienia projektu statutu związku gminy zamierzające utworzyć związek reprezentuje wójt jednej z gmin upoważniony przez wójtów pozostałych gmin.</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Statut związku powinien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i siedzibę związku;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uczestników i czas trwania związku;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zadania związku;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organy związku, ich strukturę, zakres i tryb działania;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zasady korzystania z obiektów i urządzeń związku;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zasady udziału w kosztach wspólnej działalności, zyskach i pokrywania strat związku;</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zasady przystępowania i występowania członków oraz zasady rozliczeń majątkowych;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zasady i tryb likwidacji związku;</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inne zasady określające współdziałanie.</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Statut związku podlega ogłoszeniu w wojewódzkim dzienniku urzędowym.</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Związek nabywa osobowość prawną z dniem ogłoszenia statutu.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67a.</w:t>
      </w:r>
      <w:r>
        <w:rPr>
          <w:rFonts w:ascii="Times New Roman"/>
          <w:b/>
          <w:i w:val="false"/>
          <w:color w:val="000000"/>
          <w:sz w:val="24"/>
          <w:lang w:val="pl-PL"/>
        </w:rPr>
        <w:t xml:space="preserve"> [Zmiany statutu związku]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Zmiany statutu związku dokonuje zgromadzenie związku w formie uchwały. Przepisy </w:t>
      </w:r>
      <w:r>
        <w:rPr>
          <w:rFonts w:ascii="Times New Roman"/>
          <w:b w:val="false"/>
          <w:i w:val="false"/>
          <w:color w:val="1b1b1b"/>
          <w:sz w:val="24"/>
          <w:lang w:val="pl-PL"/>
        </w:rPr>
        <w:t>art. 67 ust. 1a</w:t>
      </w:r>
      <w:r>
        <w:rPr>
          <w:rFonts w:ascii="Times New Roman"/>
          <w:b w:val="false"/>
          <w:i w:val="false"/>
          <w:color w:val="000000"/>
          <w:sz w:val="24"/>
          <w:lang w:val="pl-PL"/>
        </w:rPr>
        <w:t xml:space="preserve"> i </w:t>
      </w:r>
      <w:r>
        <w:rPr>
          <w:rFonts w:ascii="Times New Roman"/>
          <w:b w:val="false"/>
          <w:i w:val="false"/>
          <w:color w:val="1b1b1b"/>
          <w:sz w:val="24"/>
          <w:lang w:val="pl-PL"/>
        </w:rPr>
        <w:t>1b</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Uchwałę zmieniającą statut związku przewodniczący zgromadzenia związku przekazuje w terminie 7 dni od dnia jej podjęcia radom gmin uczestniczących w związku, a w przypadku gdy uchwała zmieniająca dotyczy przystąpienia do związku nowej gminy - również radzie tej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Rada gminy może, w formie uchwały, wnieść sprzeciw w stosunku do uchwały zmieniającej statut związku w terminie 30 dni od dnia doręczenia tej uchwały. Wniesienie sprzeciwu wstrzymuje wykonanie uchwały zmieniającej statut związku.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Zmiana statutu związku podlega ogłoszeniu w wojewódzkim dzienniku urzędowym.</w:t>
      </w:r>
    </w:p>
    <w:p>
      <w:pPr>
        <w:spacing w:before="80" w:after="0"/>
        <w:ind w:left="0"/>
        <w:jc w:val="left"/>
        <w:textAlignment w:val="auto"/>
      </w:pPr>
      <w:r>
        <w:rPr>
          <w:rFonts w:ascii="Times New Roman"/>
          <w:b/>
          <w:i w:val="false"/>
          <w:color w:val="000000"/>
          <w:sz w:val="24"/>
          <w:lang w:val="pl-PL"/>
        </w:rPr>
        <w:t xml:space="preserve"> Art. 67b.</w:t>
      </w:r>
      <w:r>
        <w:rPr>
          <w:rFonts w:ascii="Times New Roman"/>
          <w:b/>
          <w:i w:val="false"/>
          <w:color w:val="000000"/>
          <w:sz w:val="24"/>
          <w:lang w:val="pl-PL"/>
        </w:rPr>
        <w:t xml:space="preserve"> [Likwidacja związku]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Związek podlega likwidacji na zasadach i w trybie określonych w statucie.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zakończeniu likwidacji związek przekazuje wojewodzie informację o zakończeniu likwidacji oraz wniosek o wykreślenie związku z rejestru, o którym mowa w </w:t>
      </w:r>
      <w:r>
        <w:rPr>
          <w:rFonts w:ascii="Times New Roman"/>
          <w:b w:val="false"/>
          <w:i w:val="false"/>
          <w:color w:val="1b1b1b"/>
          <w:sz w:val="24"/>
          <w:lang w:val="pl-PL"/>
        </w:rPr>
        <w:t>art. 68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Informacja o wykreśleniu związku z rejestru, o którym mowa w </w:t>
      </w:r>
      <w:r>
        <w:rPr>
          <w:rFonts w:ascii="Times New Roman"/>
          <w:b w:val="false"/>
          <w:i w:val="false"/>
          <w:color w:val="1b1b1b"/>
          <w:sz w:val="24"/>
          <w:lang w:val="pl-PL"/>
        </w:rPr>
        <w:t>art. 68 ust. 1</w:t>
      </w:r>
      <w:r>
        <w:rPr>
          <w:rFonts w:ascii="Times New Roman"/>
          <w:b w:val="false"/>
          <w:i w:val="false"/>
          <w:color w:val="000000"/>
          <w:sz w:val="24"/>
          <w:lang w:val="pl-PL"/>
        </w:rPr>
        <w:t>, podlega ogłoszeniu w wojewódzkim dzienniku urzędowym.</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lang w:val="pl-PL"/>
        </w:rPr>
        <w:t xml:space="preserve"> [Rejestracja związku międzygminnego]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 związków prowadzi minister właściwy do spraw administracji publicznej.</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Wpisu w rejestrze związków międzygminnych dokonuje się na podstawie zgłoszenia wojewody.</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którym mowa w </w:t>
      </w:r>
      <w:r>
        <w:rPr>
          <w:rFonts w:ascii="Times New Roman"/>
          <w:b w:val="false"/>
          <w:i w:val="false"/>
          <w:color w:val="1b1b1b"/>
          <w:sz w:val="24"/>
          <w:lang w:val="pl-PL"/>
        </w:rPr>
        <w:t>ust. 1a</w:t>
      </w:r>
      <w:r>
        <w:rPr>
          <w:rFonts w:ascii="Times New Roman"/>
          <w:b w:val="false"/>
          <w:i w:val="false"/>
          <w:color w:val="000000"/>
          <w:sz w:val="24"/>
          <w:lang w:val="pl-PL"/>
        </w:rPr>
        <w:t>, może dotyczyć: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rejestracji związku międzygminnego;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zmiany statutu związku międzygminnego;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wykreślenia związku międzygminnego z rejestru związków międzygminnych.</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którym mowa w </w:t>
      </w:r>
      <w:r>
        <w:rPr>
          <w:rFonts w:ascii="Times New Roman"/>
          <w:b w:val="false"/>
          <w:i w:val="false"/>
          <w:color w:val="1b1b1b"/>
          <w:sz w:val="24"/>
          <w:lang w:val="pl-PL"/>
        </w:rPr>
        <w:t>ust. 1a</w:t>
      </w:r>
      <w:r>
        <w:rPr>
          <w:rFonts w:ascii="Times New Roman"/>
          <w:b w:val="false"/>
          <w:i w:val="false"/>
          <w:color w:val="000000"/>
          <w:sz w:val="24"/>
          <w:lang w:val="pl-PL"/>
        </w:rPr>
        <w:t>, zawiera oświadczenie o zgodności z prawem uchwał stanowiących podstawę do dokonania zgłoszenia.</w:t>
      </w:r>
    </w:p>
    <w:p>
      <w:pPr>
        <w:spacing w:before="26"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którym mowa w </w:t>
      </w:r>
      <w:r>
        <w:rPr>
          <w:rFonts w:ascii="Times New Roman"/>
          <w:b w:val="false"/>
          <w:i w:val="false"/>
          <w:color w:val="1b1b1b"/>
          <w:sz w:val="24"/>
          <w:lang w:val="pl-PL"/>
        </w:rPr>
        <w:t>ust. 1a</w:t>
      </w:r>
      <w:r>
        <w:rPr>
          <w:rFonts w:ascii="Times New Roman"/>
          <w:b w:val="false"/>
          <w:i w:val="false"/>
          <w:color w:val="000000"/>
          <w:sz w:val="24"/>
          <w:lang w:val="pl-PL"/>
        </w:rPr>
        <w:t>, opatruje się kwalifikowanym podpisem elektronicznym.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administracji publicznej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postępowania w sprawach: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rejestracji związku międzygminnego,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rejestracji zmiany statutu związku międzygminnego,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wykreślenia związku międzygminnego z rejestru związków międzygminnych,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rejestracji związku międzygminnego,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zmiany statutu związku międzygminnego,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wykreślenia związku międzygminnego z rejestru związków międzygminnych,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dokumentację niezbędną do sporządzenia zgłoszeń, o których mowa w </w:t>
      </w:r>
      <w:r>
        <w:rPr>
          <w:rFonts w:ascii="Times New Roman"/>
          <w:b w:val="false"/>
          <w:i w:val="false"/>
          <w:color w:val="1b1b1b"/>
          <w:sz w:val="24"/>
          <w:lang w:val="pl-PL"/>
        </w:rPr>
        <w:t>pkt 2-4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sposób prowadzenia rejestru związków międzygminnych, w tym sposób dokonywania wpisów w tym rejestrze,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zakres danych podlegających wpisowi do rejestru związków międzygminnych,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tryb ogłaszania statutu związku międzygminnego, zmiany tego statutu oraz informacji o wykreśleniu związku międzygminnego z rejestru związków międzygminnych</w:t>
      </w:r>
    </w:p>
    <w:p>
      <w:pPr>
        <w:spacing w:before="25" w:after="0"/>
        <w:ind w:left="0"/>
        <w:jc w:val="left"/>
        <w:textAlignment w:val="auto"/>
      </w:pPr>
      <w:r>
        <w:rPr>
          <w:rFonts w:ascii="Times New Roman"/>
          <w:b w:val="false"/>
          <w:i w:val="false"/>
          <w:color w:val="000000"/>
          <w:sz w:val="24"/>
          <w:lang w:val="pl-PL"/>
        </w:rPr>
        <w:t xml:space="preserve">- mając na uwadze konieczność zapewnienia sprawności postępowania w sprawach dokonywania wpisów w rejestrze związków międzygminnych oraz ogłaszania aktów i informacji, o których mowa w </w:t>
      </w:r>
      <w:r>
        <w:rPr>
          <w:rFonts w:ascii="Times New Roman"/>
          <w:b w:val="false"/>
          <w:i w:val="false"/>
          <w:color w:val="1b1b1b"/>
          <w:sz w:val="24"/>
          <w:lang w:val="pl-PL"/>
        </w:rPr>
        <w:t>pkt 8</w:t>
      </w:r>
      <w:r>
        <w:rPr>
          <w:rFonts w:ascii="Times New Roman"/>
          <w:b w:val="false"/>
          <w:i w:val="false"/>
          <w:color w:val="000000"/>
          <w:sz w:val="24"/>
          <w:lang w:val="pl-PL"/>
        </w:rPr>
        <w:t>, jednolitości zgłoszeń oraz uwzględniając, że rejestr związków międzygminnych powinien zawierać w szczególności nazwę związku międzygminnego i jego siedzibę, oznaczenie gmin uczestniczących w związku oraz wskazanie zadań związku.</w:t>
      </w:r>
    </w:p>
    <w:p>
      <w:pPr>
        <w:spacing w:before="80" w:after="0"/>
        <w:ind w:left="0"/>
        <w:jc w:val="left"/>
        <w:textAlignment w:val="auto"/>
      </w:pPr>
      <w:r>
        <w:rPr>
          <w:rFonts w:ascii="Times New Roman"/>
          <w:b/>
          <w:i w:val="false"/>
          <w:color w:val="000000"/>
          <w:sz w:val="24"/>
          <w:lang w:val="pl-PL"/>
        </w:rPr>
        <w:t xml:space="preserve"> Art. 69.</w:t>
      </w:r>
      <w:r>
        <w:rPr>
          <w:rFonts w:ascii="Times New Roman"/>
          <w:b/>
          <w:i w:val="false"/>
          <w:color w:val="000000"/>
          <w:sz w:val="24"/>
          <w:lang w:val="pl-PL"/>
        </w:rPr>
        <w:t xml:space="preserve"> [Zgromadzenie związku międzygminnego]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stanowiącym i kontrolnym związku jest zgromadzenie związku, zwane dalej zgromadzeniem.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zakresie zadań zleconych związkowi zgromadzenie wykonuje kompetencje przysługujące radzie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zgromadzenia związku stosuje się odpowiednio przepisy dotyczące rady gminy.</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[Skład zgromadzenia. Przedstawiciele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skład zgromadzenia wchodzą wójtowie gmin uczestniczących w związku.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 wniosek wójta rada gminy może powierzyć reprezentowanie gminy w zgromadzeniu zastępcy wójta albo radnemu.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Statut może przyznawać określonym gminom więcej niż jeden głos w zgromadzeniu. Dodatkowych przedstawicieli wyznacza zainteresowana rada gminy.</w:t>
      </w:r>
    </w:p>
    <w:p>
      <w:pPr>
        <w:spacing w:before="80" w:after="0"/>
        <w:ind w:left="0"/>
        <w:jc w:val="left"/>
        <w:textAlignment w:val="auto"/>
      </w:pPr>
      <w:r>
        <w:rPr>
          <w:rFonts w:ascii="Times New Roman"/>
          <w:b/>
          <w:i w:val="false"/>
          <w:color w:val="000000"/>
          <w:sz w:val="24"/>
          <w:lang w:val="pl-PL"/>
        </w:rPr>
        <w:t xml:space="preserve"> Art. 71.</w:t>
      </w:r>
      <w:r>
        <w:rPr>
          <w:rFonts w:ascii="Times New Roman"/>
          <w:b/>
          <w:i w:val="false"/>
          <w:color w:val="000000"/>
          <w:sz w:val="24"/>
          <w:lang w:val="pl-PL"/>
        </w:rPr>
        <w:t xml:space="preserve"> [Podejmowanie uchwał przez zgromadzenie]</w:t>
      </w:r>
    </w:p>
    <w:p>
      <w:pPr>
        <w:spacing w:after="0"/>
        <w:ind w:left="0"/>
        <w:jc w:val="left"/>
        <w:textAlignment w:val="auto"/>
      </w:pPr>
      <w:r>
        <w:rPr>
          <w:rFonts w:ascii="Times New Roman"/>
          <w:b w:val="false"/>
          <w:i w:val="false"/>
          <w:color w:val="000000"/>
          <w:sz w:val="24"/>
          <w:lang w:val="pl-PL"/>
        </w:rPr>
        <w:t>Uchwały zgromadzenia są podejmowane bezwzględną większością głosów statutowej liczby członków zgromadzenia.</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[Sprzeciw od uchwały zgromadzenia]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Członek zgromadzenia może wnieść pisemny sprzeciw w stosunku do uchwały zgromadzenia w ciągu 7 dni od dnia jej podjęcia.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Wniesienie sprzeciwu wstrzymuje wykonanie uchwały i wymaga ponownego rozpatrzenia sprawy.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Sprzeciw nie może być zgłoszony do uchwały podjętej w wyniku ponownego rozpatrzenia sprawy.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ust. 1-3</w:t>
      </w:r>
      <w:r>
        <w:rPr>
          <w:rFonts w:ascii="Times New Roman"/>
          <w:b w:val="false"/>
          <w:i w:val="false"/>
          <w:color w:val="000000"/>
          <w:sz w:val="24"/>
          <w:lang w:val="pl-PL"/>
        </w:rPr>
        <w:t xml:space="preserve"> nie stosuje się do związków międzygminnych utworzonych na podstawie </w:t>
      </w:r>
      <w:r>
        <w:rPr>
          <w:rFonts w:ascii="Times New Roman"/>
          <w:b w:val="false"/>
          <w:i w:val="false"/>
          <w:color w:val="1b1b1b"/>
          <w:sz w:val="24"/>
          <w:lang w:val="pl-PL"/>
        </w:rPr>
        <w:t>art. 64 ust.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73.</w:t>
      </w:r>
      <w:r>
        <w:rPr>
          <w:rFonts w:ascii="Times New Roman"/>
          <w:b/>
          <w:i w:val="false"/>
          <w:color w:val="000000"/>
          <w:sz w:val="24"/>
          <w:lang w:val="pl-PL"/>
        </w:rPr>
        <w:t xml:space="preserve"> [Zarząd związku jako organ wykonawczy]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wykonawczym związku jest zarząd.</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Zarząd związku jest powoływany i odwoływany przez zgromadzenie spośród jego członków.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 ile statut tak stanowi, dopuszczalny jest wybór członków zarządu spoza członków zgromadzenia w liczbie nieprzekraczającej 1/3 składu zarządu związku.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73a.</w:t>
      </w:r>
      <w:r>
        <w:rPr>
          <w:rFonts w:ascii="Times New Roman"/>
          <w:b/>
          <w:i w:val="false"/>
          <w:color w:val="000000"/>
          <w:sz w:val="24"/>
          <w:lang w:val="pl-PL"/>
        </w:rPr>
        <w:t xml:space="preserve"> [Gospodarka finansowa związku międzygminnego]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gospodarki finansowej związku międzygminnego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gospodarce finansowej gmin.</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Plan finansowy związku uchwala zgromadzenie związku.</w:t>
      </w:r>
    </w:p>
    <w:p>
      <w:pPr>
        <w:spacing w:before="80" w:after="0"/>
        <w:ind w:left="0"/>
        <w:jc w:val="left"/>
        <w:textAlignment w:val="auto"/>
      </w:pPr>
      <w:r>
        <w:rPr>
          <w:rFonts w:ascii="Times New Roman"/>
          <w:b/>
          <w:i w:val="false"/>
          <w:color w:val="000000"/>
          <w:sz w:val="24"/>
          <w:lang w:val="pl-PL"/>
        </w:rPr>
        <w:t xml:space="preserve"> Art. 73b.</w:t>
      </w:r>
      <w:r>
        <w:rPr>
          <w:rFonts w:ascii="Times New Roman"/>
          <w:b/>
          <w:i w:val="false"/>
          <w:color w:val="000000"/>
          <w:sz w:val="24"/>
          <w:lang w:val="pl-PL"/>
        </w:rPr>
        <w:t xml:space="preserve"> [Przekształcenie związku międzygminnego w związek powiatowo-gminny]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związku międzygminnego może przystąpić powiat. W takim przypadku następuje przekształcenie związku międzygminnego w związek powiatowo-gminny, o którym mowa w </w:t>
      </w:r>
      <w:r>
        <w:rPr>
          <w:rFonts w:ascii="Times New Roman"/>
          <w:b w:val="false"/>
          <w:i w:val="false"/>
          <w:color w:val="1b1b1b"/>
          <w:sz w:val="24"/>
          <w:lang w:val="pl-PL"/>
        </w:rPr>
        <w:t>art. 72a ust. 1</w:t>
      </w:r>
      <w:r>
        <w:rPr>
          <w:rFonts w:ascii="Times New Roman"/>
          <w:b w:val="false"/>
          <w:i w:val="false"/>
          <w:color w:val="000000"/>
          <w:sz w:val="24"/>
          <w:lang w:val="pl-PL"/>
        </w:rPr>
        <w:t xml:space="preserve"> ustawy z dnia 5 czerwca 1998 r. o samorządzie powiatowym.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przekształcenia,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przepisy </w:t>
      </w:r>
      <w:r>
        <w:rPr>
          <w:rFonts w:ascii="Times New Roman"/>
          <w:b w:val="false"/>
          <w:i w:val="false"/>
          <w:color w:val="1b1b1b"/>
          <w:sz w:val="24"/>
          <w:lang w:val="pl-PL"/>
        </w:rPr>
        <w:t>art. 72c</w:t>
      </w:r>
      <w:r>
        <w:rPr>
          <w:rFonts w:ascii="Times New Roman"/>
          <w:b w:val="false"/>
          <w:i w:val="false"/>
          <w:color w:val="000000"/>
          <w:sz w:val="24"/>
          <w:lang w:val="pl-PL"/>
        </w:rPr>
        <w:t xml:space="preserve"> ustawy z dnia 5 czerwca 1998 r. o samorządzie powiatowym stosuje się odpowiednio.</w:t>
      </w:r>
    </w:p>
    <w:p>
      <w:pPr>
        <w:spacing w:before="80" w:after="0"/>
        <w:ind w:left="0"/>
        <w:jc w:val="left"/>
        <w:textAlignment w:val="auto"/>
      </w:pPr>
      <w:r>
        <w:rPr>
          <w:rFonts w:ascii="Times New Roman"/>
          <w:b/>
          <w:i w:val="false"/>
          <w:color w:val="000000"/>
          <w:sz w:val="24"/>
          <w:lang w:val="pl-PL"/>
        </w:rPr>
        <w:t xml:space="preserve"> Art. 74.</w:t>
      </w:r>
      <w:r>
        <w:rPr>
          <w:rFonts w:ascii="Times New Roman"/>
          <w:b/>
          <w:i w:val="false"/>
          <w:color w:val="000000"/>
          <w:sz w:val="24"/>
          <w:lang w:val="pl-PL"/>
        </w:rPr>
        <w:t xml:space="preserve"> [Porozumienia międzygminne]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Gminy mogą zawierać porozumienia międzygminne w sprawie powierzenia jednej z nich określonych przez nie zadań publicznych.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Gmina wykonująca zadania publiczne objęte porozumieniem przejmuje prawa i obowiązki pozostałych gmin, związane z powierzonymi jej zadaniami, a gminy te mają obowiązek udziału w kosztach realizacji powierzonego zadania.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Stroną porozumienia międzygminnego, o którym mowa w </w:t>
      </w:r>
      <w:r>
        <w:rPr>
          <w:rFonts w:ascii="Times New Roman"/>
          <w:b w:val="false"/>
          <w:i w:val="false"/>
          <w:color w:val="1b1b1b"/>
          <w:sz w:val="24"/>
          <w:lang w:val="pl-PL"/>
        </w:rPr>
        <w:t>art. 10g ust. 4</w:t>
      </w:r>
      <w:r>
        <w:rPr>
          <w:rFonts w:ascii="Times New Roman"/>
          <w:b w:val="false"/>
          <w:i w:val="false"/>
          <w:color w:val="000000"/>
          <w:sz w:val="24"/>
          <w:lang w:val="pl-PL"/>
        </w:rPr>
        <w:t>, może być również powiat.</w:t>
      </w:r>
    </w:p>
    <w:p>
      <w:pPr>
        <w:spacing w:before="80" w:after="0"/>
        <w:ind w:left="0"/>
        <w:jc w:val="left"/>
        <w:textAlignment w:val="auto"/>
      </w:pPr>
      <w:r>
        <w:rPr>
          <w:rFonts w:ascii="Times New Roman"/>
          <w:b/>
          <w:i w:val="false"/>
          <w:color w:val="000000"/>
          <w:sz w:val="24"/>
          <w:lang w:val="pl-PL"/>
        </w:rPr>
        <w:t>Art. 75.</w:t>
      </w:r>
    </w:p>
    <w:p>
      <w:pPr>
        <w:spacing w:after="0"/>
        <w:ind w:left="0"/>
        <w:jc w:val="left"/>
        <w:textAlignment w:val="auto"/>
      </w:pPr>
      <w:r>
        <w:rPr>
          <w:rFonts w:ascii="Times New Roman"/>
          <w:b w:val="false"/>
          <w:i w:val="false"/>
          <w:color w:val="000000"/>
          <w:sz w:val="24"/>
          <w:lang w:val="pl-PL"/>
        </w:rPr>
        <w:t>(uchylony).</w:t>
      </w:r>
    </w:p>
    <w:p>
      <w:pPr>
        <w:spacing w:before="236" w:after="0"/>
        <w:ind w:left="0"/>
        <w:jc w:val="center"/>
        <w:textAlignment w:val="auto"/>
      </w:pPr>
      <w:r>
        <w:rPr>
          <w:rFonts w:ascii="Times New Roman"/>
          <w:b/>
          <w:i w:val="false"/>
          <w:color w:val="000000"/>
          <w:sz w:val="24"/>
          <w:lang w:val="pl-PL"/>
        </w:rPr>
        <w:t>Rozdział 8</w:t>
      </w:r>
    </w:p>
    <w:p>
      <w:pPr>
        <w:spacing w:after="0"/>
        <w:ind w:left="0"/>
        <w:jc w:val="center"/>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76.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77.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78.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79.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80.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81.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82.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83.</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9</w:t>
      </w:r>
    </w:p>
    <w:p>
      <w:pPr>
        <w:spacing w:before="25" w:after="0"/>
        <w:ind w:left="0"/>
        <w:jc w:val="center"/>
        <w:textAlignment w:val="auto"/>
      </w:pPr>
      <w:r>
        <w:rPr>
          <w:rFonts w:ascii="Times New Roman"/>
          <w:b/>
          <w:i w:val="false"/>
          <w:color w:val="000000"/>
          <w:sz w:val="24"/>
          <w:lang w:val="pl-PL"/>
        </w:rPr>
        <w:t>Stowarzyszenia gmin</w:t>
      </w:r>
    </w:p>
    <w:p>
      <w:pPr>
        <w:spacing w:before="80" w:after="0"/>
        <w:ind w:left="0"/>
        <w:jc w:val="left"/>
        <w:textAlignment w:val="auto"/>
      </w:pPr>
      <w:r>
        <w:rPr>
          <w:rFonts w:ascii="Times New Roman"/>
          <w:b/>
          <w:i w:val="false"/>
          <w:color w:val="000000"/>
          <w:sz w:val="24"/>
          <w:lang w:val="pl-PL"/>
        </w:rPr>
        <w:t xml:space="preserve"> Art. 84.</w:t>
      </w:r>
      <w:r>
        <w:rPr>
          <w:rFonts w:ascii="Times New Roman"/>
          <w:b/>
          <w:i w:val="false"/>
          <w:color w:val="000000"/>
          <w:sz w:val="24"/>
          <w:lang w:val="pl-PL"/>
        </w:rPr>
        <w:t xml:space="preserve"> [Utworzenie i statut stowarzyszeń jednostek samorządu terytorialnego]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wspierania idei samorządu terytorialnego oraz obrony wspólnych interesów, gminy mogą tworzyć stowarzyszenia, w tym również z powiatami i województwami.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Organizację, zadania oraz tryb pracy stowarzyszenia określa jego statut.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stowarzyszeń gmin stosuje się odpowiednio przepisy </w:t>
      </w:r>
      <w:r>
        <w:rPr>
          <w:rFonts w:ascii="Times New Roman"/>
          <w:b w:val="false"/>
          <w:i w:val="false"/>
          <w:color w:val="1b1b1b"/>
          <w:sz w:val="24"/>
          <w:lang w:val="pl-PL"/>
        </w:rPr>
        <w:t>Prawa o stowarzyszeniach</w:t>
      </w:r>
      <w:r>
        <w:rPr>
          <w:rFonts w:ascii="Times New Roman"/>
          <w:b w:val="false"/>
          <w:i w:val="false"/>
          <w:color w:val="000000"/>
          <w:sz w:val="24"/>
          <w:lang w:val="pl-PL"/>
        </w:rPr>
        <w:t>, z tym że dla założenia stowarzyszenia wymaganych jest co najmniej 3 założycieli.</w:t>
      </w:r>
    </w:p>
    <w:p>
      <w:pPr>
        <w:spacing w:before="80" w:after="0"/>
        <w:ind w:left="0"/>
        <w:jc w:val="left"/>
        <w:textAlignment w:val="auto"/>
      </w:pPr>
      <w:r>
        <w:rPr>
          <w:rFonts w:ascii="Times New Roman"/>
          <w:b/>
          <w:i w:val="false"/>
          <w:color w:val="000000"/>
          <w:sz w:val="24"/>
          <w:lang w:val="pl-PL"/>
        </w:rPr>
        <w:t xml:space="preserve"> Art. 84a.</w:t>
      </w:r>
      <w:r>
        <w:rPr>
          <w:rFonts w:ascii="Times New Roman"/>
          <w:b/>
          <w:i w:val="false"/>
          <w:color w:val="000000"/>
          <w:sz w:val="24"/>
          <w:lang w:val="pl-PL"/>
        </w:rPr>
        <w:t xml:space="preserve"> [Przystępowanie gmin do międzynarodowych zrzeszeń społeczności lokalnych i regionalnych]</w:t>
      </w:r>
    </w:p>
    <w:p>
      <w:pPr>
        <w:spacing w:after="0"/>
        <w:ind w:left="0"/>
        <w:jc w:val="left"/>
        <w:textAlignment w:val="auto"/>
      </w:pPr>
      <w:r>
        <w:rPr>
          <w:rFonts w:ascii="Times New Roman"/>
          <w:b w:val="false"/>
          <w:i w:val="false"/>
          <w:color w:val="000000"/>
          <w:sz w:val="24"/>
          <w:lang w:val="pl-PL"/>
        </w:rPr>
        <w:t xml:space="preserve">Zasady przystępowania gminy do międzynarodowych zrzeszeń społeczności lokalnych i regionalnych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10</w:t>
      </w:r>
    </w:p>
    <w:p>
      <w:pPr>
        <w:spacing w:before="25" w:after="0"/>
        <w:ind w:left="0"/>
        <w:jc w:val="center"/>
        <w:textAlignment w:val="auto"/>
      </w:pPr>
      <w:r>
        <w:rPr>
          <w:rFonts w:ascii="Times New Roman"/>
          <w:b/>
          <w:i w:val="false"/>
          <w:color w:val="000000"/>
          <w:sz w:val="24"/>
          <w:lang w:val="pl-PL"/>
        </w:rPr>
        <w:t>Nadzór nad działalnością gminną</w:t>
      </w:r>
    </w:p>
    <w:p>
      <w:pPr>
        <w:spacing w:before="80" w:after="0"/>
        <w:ind w:left="0"/>
        <w:jc w:val="left"/>
        <w:textAlignment w:val="auto"/>
      </w:pPr>
      <w:r>
        <w:rPr>
          <w:rFonts w:ascii="Times New Roman"/>
          <w:b/>
          <w:i w:val="false"/>
          <w:color w:val="000000"/>
          <w:sz w:val="24"/>
          <w:lang w:val="pl-PL"/>
        </w:rPr>
        <w:t xml:space="preserve"> Art. 85.</w:t>
      </w:r>
      <w:r>
        <w:rPr>
          <w:rFonts w:ascii="Times New Roman"/>
          <w:b/>
          <w:i w:val="false"/>
          <w:color w:val="000000"/>
          <w:sz w:val="24"/>
          <w:lang w:val="pl-PL"/>
        </w:rPr>
        <w:t xml:space="preserve"> [Kryterium nadzoru]</w:t>
      </w:r>
    </w:p>
    <w:p>
      <w:pPr>
        <w:spacing w:after="0"/>
        <w:ind w:left="0"/>
        <w:jc w:val="left"/>
        <w:textAlignment w:val="auto"/>
      </w:pPr>
      <w:r>
        <w:rPr>
          <w:rFonts w:ascii="Times New Roman"/>
          <w:b w:val="false"/>
          <w:i w:val="false"/>
          <w:color w:val="000000"/>
          <w:sz w:val="24"/>
          <w:lang w:val="pl-PL"/>
        </w:rPr>
        <w:t>Nadzór nad działalnością gminną sprawowany jest na podstawie kryterium zgodności z prawem.</w:t>
      </w:r>
    </w:p>
    <w:p>
      <w:pPr>
        <w:spacing w:before="80"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[Właściwość organów nadzoru]</w:t>
      </w:r>
    </w:p>
    <w:p>
      <w:pPr>
        <w:spacing w:after="0"/>
        <w:ind w:left="0"/>
        <w:jc w:val="left"/>
        <w:textAlignment w:val="auto"/>
      </w:pPr>
      <w:r>
        <w:rPr>
          <w:rFonts w:ascii="Times New Roman"/>
          <w:b w:val="false"/>
          <w:i w:val="false"/>
          <w:color w:val="000000"/>
          <w:sz w:val="24"/>
          <w:lang w:val="pl-PL"/>
        </w:rPr>
        <w:t>Organami nadzoru są Prezes Rady Ministrów i wojewoda, a w zakresie spraw finansowych - regionalna izba obrachunkowa.</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[Zakres nadzoru]</w:t>
      </w:r>
    </w:p>
    <w:p>
      <w:pPr>
        <w:spacing w:after="0"/>
        <w:ind w:left="0"/>
        <w:jc w:val="left"/>
        <w:textAlignment w:val="auto"/>
      </w:pPr>
      <w:r>
        <w:rPr>
          <w:rFonts w:ascii="Times New Roman"/>
          <w:b w:val="false"/>
          <w:i w:val="false"/>
          <w:color w:val="000000"/>
          <w:sz w:val="24"/>
          <w:lang w:val="pl-PL"/>
        </w:rPr>
        <w:t xml:space="preserve">Organy nadzoru mogą wkraczać w działalność gminną tylko w przypadkach określonych </w:t>
      </w:r>
      <w:r>
        <w:rPr>
          <w:rFonts w:ascii="Times New Roman"/>
          <w:b w:val="false"/>
          <w:i w:val="false"/>
          <w:color w:val="1b1b1b"/>
          <w:sz w:val="24"/>
          <w:lang w:val="pl-PL"/>
        </w:rPr>
        <w:t>ustawami</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88.</w:t>
      </w:r>
      <w:r>
        <w:rPr>
          <w:rFonts w:ascii="Times New Roman"/>
          <w:b/>
          <w:i w:val="false"/>
          <w:color w:val="000000"/>
          <w:sz w:val="24"/>
          <w:lang w:val="pl-PL"/>
        </w:rPr>
        <w:t xml:space="preserve"> [Informacyjne uprawnienia organów nadzoru]</w:t>
      </w:r>
    </w:p>
    <w:p>
      <w:pPr>
        <w:spacing w:after="0"/>
        <w:ind w:left="0"/>
        <w:jc w:val="left"/>
        <w:textAlignment w:val="auto"/>
      </w:pPr>
      <w:r>
        <w:rPr>
          <w:rFonts w:ascii="Times New Roman"/>
          <w:b w:val="false"/>
          <w:i w:val="false"/>
          <w:color w:val="000000"/>
          <w:sz w:val="24"/>
          <w:lang w:val="pl-PL"/>
        </w:rPr>
        <w:t>Organy nadzoru mają prawo żądania informacji i danych, dotyczących organizacji i funkcjonowania gminy, niezbędnych do wykonywania przysługujących im uprawnień nadzorczych.</w:t>
      </w:r>
    </w:p>
    <w:p>
      <w:pPr>
        <w:spacing w:before="80" w:after="0"/>
        <w:ind w:left="0"/>
        <w:jc w:val="left"/>
        <w:textAlignment w:val="auto"/>
      </w:pPr>
      <w:r>
        <w:rPr>
          <w:rFonts w:ascii="Times New Roman"/>
          <w:b/>
          <w:i w:val="false"/>
          <w:color w:val="000000"/>
          <w:sz w:val="24"/>
          <w:lang w:val="pl-PL"/>
        </w:rPr>
        <w:t xml:space="preserve"> Art. 89.</w:t>
      </w:r>
      <w:r>
        <w:rPr>
          <w:rFonts w:ascii="Times New Roman"/>
          <w:b/>
          <w:i w:val="false"/>
          <w:color w:val="000000"/>
          <w:sz w:val="24"/>
          <w:lang w:val="pl-PL"/>
        </w:rPr>
        <w:t xml:space="preserve"> [Zatwierdzanie, uzgadnianie lub opiniowanie rozstrzygnięć organu gminy przez inny organ]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prawo uzależnia ważność rozstrzygnięcia organu gminy od jego zatwierdzenia, uzgodnienia lub zaopiniowania przez inny organ, zajęcie stanowiska przez ten organ powinno nastąpić niepóźniej niż w ciągu 14 dni od dnia doręczenia tego rozstrzygnięcia lub jego projektu, z zastrzeżeniem </w:t>
      </w:r>
      <w:r>
        <w:rPr>
          <w:rFonts w:ascii="Times New Roman"/>
          <w:b w:val="false"/>
          <w:i w:val="false"/>
          <w:color w:val="1b1b1b"/>
          <w:sz w:val="24"/>
          <w:lang w:val="pl-PL"/>
        </w:rPr>
        <w:t>ust. 1a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Termin, o którym mowa w </w:t>
      </w:r>
      <w:r>
        <w:rPr>
          <w:rFonts w:ascii="Times New Roman"/>
          <w:b w:val="false"/>
          <w:i w:val="false"/>
          <w:color w:val="1b1b1b"/>
          <w:sz w:val="24"/>
          <w:lang w:val="pl-PL"/>
        </w:rPr>
        <w:t>ust. 1</w:t>
      </w:r>
      <w:r>
        <w:rPr>
          <w:rFonts w:ascii="Times New Roman"/>
          <w:b w:val="false"/>
          <w:i w:val="false"/>
          <w:color w:val="000000"/>
          <w:sz w:val="24"/>
          <w:lang w:val="pl-PL"/>
        </w:rPr>
        <w:t>, wynosi 30 dni, jeżeli zatwierdzenie, uzgodnienie lub zaopiniowanie wymagane jest od organu stanowiącego jednostki samorządu terytorialnego.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organ,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1a</w:t>
      </w:r>
      <w:r>
        <w:rPr>
          <w:rFonts w:ascii="Times New Roman"/>
          <w:b w:val="false"/>
          <w:i w:val="false"/>
          <w:color w:val="000000"/>
          <w:sz w:val="24"/>
          <w:lang w:val="pl-PL"/>
        </w:rPr>
        <w:t xml:space="preserve">, nie zajmie stanowiska w sprawie, rozstrzygnięcie uważa się za przyjęte w brzmieniu przedłożonym przez gminę, z upływem terminu określonego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1a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zatwierdzania, uzgadniania lub opiniowania przez organy gminy rozstrzygnięć innych organów przepisy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1a</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90.</w:t>
      </w:r>
      <w:r>
        <w:rPr>
          <w:rFonts w:ascii="Times New Roman"/>
          <w:b/>
          <w:i w:val="false"/>
          <w:color w:val="000000"/>
          <w:sz w:val="24"/>
          <w:lang w:val="pl-PL"/>
        </w:rPr>
        <w:t xml:space="preserve"> [Wymóg przedłożenia uchwał i zarządzeń organom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Wójt obowiązany jest do przedłożenia wojewodzie uchwał rady gminy w ciągu 7 dni od dnia ich podjęcia. Akty ustanawiające przepisy porządkowe wójt przekazuje w ciągu 2 dni od ich ustanowienia.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Wójt przedkłada regionalnej izbie obrachunkowej, na zasadach określonych w </w:t>
      </w:r>
      <w:r>
        <w:rPr>
          <w:rFonts w:ascii="Times New Roman"/>
          <w:b w:val="false"/>
          <w:i w:val="false"/>
          <w:color w:val="1b1b1b"/>
          <w:sz w:val="24"/>
          <w:lang w:val="pl-PL"/>
        </w:rPr>
        <w:t>ust. 1</w:t>
      </w:r>
      <w:r>
        <w:rPr>
          <w:rFonts w:ascii="Times New Roman"/>
          <w:b w:val="false"/>
          <w:i w:val="false"/>
          <w:color w:val="000000"/>
          <w:sz w:val="24"/>
          <w:lang w:val="pl-PL"/>
        </w:rPr>
        <w:t>, uchwałę budżetową, uchwałę w sprawie absolutorium oraz inne uchwały rady gminy i zarządzenia wójta objęte zakresem nadzoru regionalnej izby obrachunkowej.</w:t>
      </w:r>
    </w:p>
    <w:p>
      <w:pPr>
        <w:spacing w:before="80" w:after="0"/>
        <w:ind w:left="0"/>
        <w:jc w:val="left"/>
        <w:textAlignment w:val="auto"/>
      </w:pPr>
      <w:r>
        <w:rPr>
          <w:rFonts w:ascii="Times New Roman"/>
          <w:b/>
          <w:i w:val="false"/>
          <w:color w:val="000000"/>
          <w:sz w:val="24"/>
          <w:lang w:val="pl-PL"/>
        </w:rPr>
        <w:t xml:space="preserve"> Art. 91.</w:t>
      </w:r>
      <w:r>
        <w:rPr>
          <w:rFonts w:ascii="Times New Roman"/>
          <w:b/>
          <w:i w:val="false"/>
          <w:color w:val="000000"/>
          <w:sz w:val="24"/>
          <w:lang w:val="pl-PL"/>
        </w:rPr>
        <w:t xml:space="preserve"> [Nieważność aktu prawa miejscowego. Rozstrzygnięcie nadzorcze]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lub zarządzenie organu gminy sprzeczne z prawem są nieważne. O nieważności uchwały lub zarządzenia w całości lub w części orzeka organ nadzoru w terminie niedłuższym niż 30 dni od dnia doręczenia uchwały lub zarządzenia, w trybie określonym w </w:t>
      </w:r>
      <w:r>
        <w:rPr>
          <w:rFonts w:ascii="Times New Roman"/>
          <w:b w:val="false"/>
          <w:i w:val="false"/>
          <w:color w:val="1b1b1b"/>
          <w:sz w:val="24"/>
          <w:lang w:val="pl-PL"/>
        </w:rPr>
        <w:t>art. 90</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nadzoru, wszczynając postępowanie w sprawie stwierdzenia nieważności uchwały lub zarządzenia albo w toku tego postępowania, może wstrzymać ich wykonanie.</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2</w:t>
      </w:r>
      <w:r>
        <w:rPr>
          <w:rFonts w:ascii="Times New Roman"/>
          <w:b w:val="false"/>
          <w:i w:val="false"/>
          <w:color w:val="000000"/>
          <w:sz w:val="24"/>
          <w:lang w:val="pl-PL"/>
        </w:rPr>
        <w:t xml:space="preserve"> nie stosuje się do uchwały lub zarządzenia o zaskarżeniu rozstrzygnięcia nadzorczego do sądu administracyjnego.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Rozstrzygnięcie nadzorcze powinno zawierać uzasadnienie faktyczne i prawne oraz pouczenie o dopuszczalności wniesienia skargi do sądu administracyjnego.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nieistotnego naruszenia prawa organ nadzoru nie stwierdza nieważności uchwały lub zarządzenia, ograniczając się do wskazania, iż uchwałę lub zarządzenie wydano z naruszeniem prawa.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92.</w:t>
      </w:r>
      <w:r>
        <w:rPr>
          <w:rFonts w:ascii="Times New Roman"/>
          <w:b/>
          <w:i w:val="false"/>
          <w:color w:val="000000"/>
          <w:sz w:val="24"/>
          <w:lang w:val="pl-PL"/>
        </w:rPr>
        <w:t xml:space="preserve"> [Wstrzymanie wykonania uchwały lub zarządzenia]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Stwierdzenie przez organ nadzoru nieważności uchwały lub zarządzenia organu gminy wstrzymuje ich wykonanie z mocy prawa w zakresie objętym stwierdzeniem nieważności, z dniem doręczenia rozstrzygnięcia nadzorczego.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uchwały lub zarządzenia o zaskarżeniu rozstrzygnięcia nadzorczego do sądu administracyjnego.</w:t>
      </w:r>
    </w:p>
    <w:p>
      <w:pPr>
        <w:spacing w:before="80" w:after="0"/>
        <w:ind w:left="0"/>
        <w:jc w:val="left"/>
        <w:textAlignment w:val="auto"/>
      </w:pPr>
      <w:r>
        <w:rPr>
          <w:rFonts w:ascii="Times New Roman"/>
          <w:b/>
          <w:i w:val="false"/>
          <w:color w:val="000000"/>
          <w:sz w:val="24"/>
          <w:lang w:val="pl-PL"/>
        </w:rPr>
        <w:t xml:space="preserve"> Art. 92a.</w:t>
      </w:r>
      <w:r>
        <w:rPr>
          <w:rFonts w:ascii="Times New Roman"/>
          <w:b/>
          <w:i w:val="false"/>
          <w:color w:val="000000"/>
          <w:sz w:val="24"/>
          <w:lang w:val="pl-PL"/>
        </w:rPr>
        <w:t xml:space="preserve"> [Termin wyznaczenia rozprawy w sprawie skargi na rozstrzygnięcie nadzorcze; termin rozpatrzenia skargi na odwołanie wójta oraz na zawieszenie organów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złożenia przez organ gminy skargi na rozstrzygnięcie nadzorcze, sąd administracyjny wyznacza rozprawę niepóźniej niż w ciągu 30 dni od dnia wpłynięcia skargi do sądu.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skargi na rozstrzygnięcie, o którym mowa w </w:t>
      </w:r>
      <w:r>
        <w:rPr>
          <w:rFonts w:ascii="Times New Roman"/>
          <w:b w:val="false"/>
          <w:i w:val="false"/>
          <w:color w:val="1b1b1b"/>
          <w:sz w:val="24"/>
          <w:lang w:val="pl-PL"/>
        </w:rPr>
        <w:t>art. 96 ust. 2</w:t>
      </w:r>
      <w:r>
        <w:rPr>
          <w:rFonts w:ascii="Times New Roman"/>
          <w:b w:val="false"/>
          <w:i w:val="false"/>
          <w:color w:val="000000"/>
          <w:sz w:val="24"/>
          <w:lang w:val="pl-PL"/>
        </w:rPr>
        <w:t xml:space="preserve"> i </w:t>
      </w:r>
      <w:r>
        <w:rPr>
          <w:rFonts w:ascii="Times New Roman"/>
          <w:b w:val="false"/>
          <w:i w:val="false"/>
          <w:color w:val="1b1b1b"/>
          <w:sz w:val="24"/>
          <w:lang w:val="pl-PL"/>
        </w:rPr>
        <w:t>art. 97 ust. 1</w:t>
      </w:r>
      <w:r>
        <w:rPr>
          <w:rFonts w:ascii="Times New Roman"/>
          <w:b w:val="false"/>
          <w:i w:val="false"/>
          <w:color w:val="000000"/>
          <w:sz w:val="24"/>
          <w:lang w:val="pl-PL"/>
        </w:rPr>
        <w:t>, sąd administracyjny rozpatruje tę skargę w terminie 30 dni. Skargę kasacyjną Naczelny Sąd Administracyjny rozpatruje w terminie 30 dni.</w:t>
      </w:r>
    </w:p>
    <w:p>
      <w:pPr>
        <w:spacing w:before="80" w:after="0"/>
        <w:ind w:left="0"/>
        <w:jc w:val="left"/>
        <w:textAlignment w:val="auto"/>
      </w:pPr>
      <w:r>
        <w:rPr>
          <w:rFonts w:ascii="Times New Roman"/>
          <w:b/>
          <w:i w:val="false"/>
          <w:color w:val="000000"/>
          <w:sz w:val="24"/>
          <w:lang w:val="pl-PL"/>
        </w:rPr>
        <w:t xml:space="preserve"> Art. 93.</w:t>
      </w:r>
      <w:r>
        <w:rPr>
          <w:rFonts w:ascii="Times New Roman"/>
          <w:b/>
          <w:i w:val="false"/>
          <w:color w:val="000000"/>
          <w:sz w:val="24"/>
          <w:lang w:val="pl-PL"/>
        </w:rPr>
        <w:t xml:space="preserve"> [Skarga organu nadzoru na uchwałę lub zarządzenie]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 upływie terminu wskazanego w art. 91 ust. 1 organ nadzoru nie może we własnym zakresie stwierdzić nieważności uchwały lub zarządzenia organu gminy. W tym przypadku organ nadzoru może zaskarżyć uchwałę lub zarządzenie do sądu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1</w:t>
      </w:r>
      <w:r>
        <w:rPr>
          <w:rFonts w:ascii="Times New Roman"/>
          <w:b w:val="false"/>
          <w:i w:val="false"/>
          <w:color w:val="000000"/>
          <w:sz w:val="24"/>
          <w:lang w:val="pl-PL"/>
        </w:rPr>
        <w:t>, wydanie postanowienia o wstrzymaniu wykonania uchwały lub zarządzenia należy do sądu.</w:t>
      </w:r>
    </w:p>
    <w:p>
      <w:pPr>
        <w:spacing w:before="80" w:after="0"/>
        <w:ind w:left="0"/>
        <w:jc w:val="left"/>
        <w:textAlignment w:val="auto"/>
      </w:pPr>
      <w:r>
        <w:rPr>
          <w:rFonts w:ascii="Times New Roman"/>
          <w:b/>
          <w:i w:val="false"/>
          <w:color w:val="000000"/>
          <w:sz w:val="24"/>
          <w:lang w:val="pl-PL"/>
        </w:rPr>
        <w:t xml:space="preserve"> Art. 94.</w:t>
      </w:r>
      <w:r>
        <w:rPr>
          <w:rFonts w:ascii="Times New Roman"/>
          <w:b/>
          <w:i w:val="false"/>
          <w:color w:val="000000"/>
          <w:sz w:val="24"/>
          <w:lang w:val="pl-PL"/>
        </w:rPr>
        <w:t xml:space="preserve"> [Stwierdzenie nieważności oraz niezgodności z prawem uchwały lub zarządzenia]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stwierdza się nieważności uchwały lub zarządzenia organu gminy po upływie jednego roku od dnia ich podjęcia, chyba że uchybiono obowiązkowi przedłożenia uchwały lub zarządzenia w terminie określonym w </w:t>
      </w:r>
      <w:r>
        <w:rPr>
          <w:rFonts w:ascii="Times New Roman"/>
          <w:b w:val="false"/>
          <w:i w:val="false"/>
          <w:color w:val="1b1b1b"/>
          <w:sz w:val="24"/>
          <w:lang w:val="pl-PL"/>
        </w:rPr>
        <w:t>art. 90 ust. 1</w:t>
      </w:r>
      <w:r>
        <w:rPr>
          <w:rFonts w:ascii="Times New Roman"/>
          <w:b w:val="false"/>
          <w:i w:val="false"/>
          <w:color w:val="000000"/>
          <w:sz w:val="24"/>
          <w:lang w:val="pl-PL"/>
        </w:rPr>
        <w:t>, albo jeżeli są one aktem prawa miejscowego.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nie stwierdzono nieważności uchwały lub zarządzenia z powodu upływu terminu określonego w </w:t>
      </w:r>
      <w:r>
        <w:rPr>
          <w:rFonts w:ascii="Times New Roman"/>
          <w:b w:val="false"/>
          <w:i w:val="false"/>
          <w:color w:val="1b1b1b"/>
          <w:sz w:val="24"/>
          <w:lang w:val="pl-PL"/>
        </w:rPr>
        <w:t>ust. 1</w:t>
      </w:r>
      <w:r>
        <w:rPr>
          <w:rFonts w:ascii="Times New Roman"/>
          <w:b w:val="false"/>
          <w:i w:val="false"/>
          <w:color w:val="000000"/>
          <w:sz w:val="24"/>
          <w:lang w:val="pl-PL"/>
        </w:rPr>
        <w:t xml:space="preserve">, a istnieją przesłanki stwierdzenia nieważności, sąd administracyjny orzeka o ich niezgodności z prawem. Uchwała lub zarządzenie tracą moc prawną z dniem orzeczenia o ich niezgodności z prawem. 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xml:space="preserve"> co do skutków takiego orzeczenia stosuje się odpowiednio.</w:t>
      </w:r>
    </w:p>
    <w:p>
      <w:pPr>
        <w:spacing w:before="80" w:after="0"/>
        <w:ind w:left="0"/>
        <w:jc w:val="left"/>
        <w:textAlignment w:val="auto"/>
      </w:pPr>
      <w:r>
        <w:rPr>
          <w:rFonts w:ascii="Times New Roman"/>
          <w:b/>
          <w:i w:val="false"/>
          <w:color w:val="000000"/>
          <w:sz w:val="24"/>
          <w:lang w:val="pl-PL"/>
        </w:rPr>
        <w:t>Art. 95.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96.</w:t>
      </w:r>
      <w:r>
        <w:rPr>
          <w:rFonts w:ascii="Times New Roman"/>
          <w:b/>
          <w:i w:val="false"/>
          <w:color w:val="000000"/>
          <w:sz w:val="24"/>
          <w:lang w:val="pl-PL"/>
        </w:rPr>
        <w:t xml:space="preserve"> [Rozwiązanie rady gminy. Odwołanie wójta. Wyznaczenie osoby pełniącej funkcje rady i wójta]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powtarzającego się naruszenia przez radę gminy </w:t>
      </w:r>
      <w:r>
        <w:rPr>
          <w:rFonts w:ascii="Times New Roman"/>
          <w:b w:val="false"/>
          <w:i w:val="false"/>
          <w:color w:val="1b1b1b"/>
          <w:sz w:val="24"/>
          <w:lang w:val="pl-PL"/>
        </w:rPr>
        <w:t>Konstytucji</w:t>
      </w:r>
      <w:r>
        <w:rPr>
          <w:rFonts w:ascii="Times New Roman"/>
          <w:b w:val="false"/>
          <w:i w:val="false"/>
          <w:color w:val="000000"/>
          <w:sz w:val="24"/>
          <w:lang w:val="pl-PL"/>
        </w:rPr>
        <w:t xml:space="preserve"> lub ustaw, Sejm, na wniosek Prezesa Rady Ministrów, może w drodze uchwały rozwiązać radę gminy. W przypadku rozwiązania rady gminy Prezes Rady Ministrów, na wniosek ministra właściwego do spraw administracji publicznej, wyznacza osobę, która do czasu wyboru rady gminy pełni jej funkcję.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powtarzającego się naruszenia </w:t>
      </w:r>
      <w:r>
        <w:rPr>
          <w:rFonts w:ascii="Times New Roman"/>
          <w:b w:val="false"/>
          <w:i w:val="false"/>
          <w:color w:val="1b1b1b"/>
          <w:sz w:val="24"/>
          <w:lang w:val="pl-PL"/>
        </w:rPr>
        <w:t>Konstytucji</w:t>
      </w:r>
      <w:r>
        <w:rPr>
          <w:rFonts w:ascii="Times New Roman"/>
          <w:b w:val="false"/>
          <w:i w:val="false"/>
          <w:color w:val="000000"/>
          <w:sz w:val="24"/>
          <w:lang w:val="pl-PL"/>
        </w:rPr>
        <w:t xml:space="preserve"> lub ustaw dopuszcza się wójt, wojewoda wzywa wójta do zaprzestania naruszeń, a jeżeli wezwanie to nie odnosi skutku - występuje z wnioskiem do Prezesa Rady Ministrów o odwołanie wójta. W przypadku odwołania wójta Prezes Rady Ministrów, na wniosek ministra właściwego do spraw administracji publicznej, wyznacza osobę, która do czasu wyboru wójta pełni jego funkcję.</w:t>
      </w:r>
    </w:p>
    <w:p>
      <w:pPr>
        <w:spacing w:before="80" w:after="0"/>
        <w:ind w:left="0"/>
        <w:jc w:val="left"/>
        <w:textAlignment w:val="auto"/>
      </w:pPr>
      <w:r>
        <w:rPr>
          <w:rFonts w:ascii="Times New Roman"/>
          <w:b/>
          <w:i w:val="false"/>
          <w:color w:val="000000"/>
          <w:sz w:val="24"/>
          <w:lang w:val="pl-PL"/>
        </w:rPr>
        <w:t xml:space="preserve"> Art. 97.</w:t>
      </w:r>
      <w:r>
        <w:rPr>
          <w:rFonts w:ascii="Times New Roman"/>
          <w:b/>
          <w:i w:val="false"/>
          <w:color w:val="000000"/>
          <w:sz w:val="24"/>
          <w:lang w:val="pl-PL"/>
        </w:rPr>
        <w:t xml:space="preserve"> [Zawieszenie organów gminy oraz ustanowienie zarządu komisarycznego]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nierokującego nadziei na szybką poprawę i przedłużającego się braku skuteczności w wykonywaniu zadań publicznych przez organy gminy, Prezes Rady Ministrów, na wniosek ministra właściwego do spraw administracji publicznej, może zawiesić organy gminy i ustanowić zarząd komisaryczny na okres do dwóch lat, niedłużej jednak niż do wyboru rady oraz wójta na kolejną kadencję.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Ustanowienie zarządu komisarycznego może nastąpić po uprzednim przedstawieniu zarzutów organom gminy i wezwaniu ich do niezwłocznego przedłożenia programu poprawy sytuacji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Komisarza rządowego powołuje Prezes Rady Ministrów na wniosek wojewody, zgłoszony za pośrednictwem ministra właściwego do spraw administracji publicznej.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Komisarz rządowy przejmuje wykonywanie zadań i kompetencji organów gminy z dniem powołania.</w:t>
      </w:r>
    </w:p>
    <w:p>
      <w:pPr>
        <w:spacing w:before="80" w:after="0"/>
        <w:ind w:left="0"/>
        <w:jc w:val="left"/>
        <w:textAlignment w:val="auto"/>
      </w:pPr>
      <w:r>
        <w:rPr>
          <w:rFonts w:ascii="Times New Roman"/>
          <w:b/>
          <w:i w:val="false"/>
          <w:color w:val="000000"/>
          <w:sz w:val="24"/>
          <w:lang w:val="pl-PL"/>
        </w:rPr>
        <w:t xml:space="preserve"> Art. 98.</w:t>
      </w:r>
      <w:r>
        <w:rPr>
          <w:rFonts w:ascii="Times New Roman"/>
          <w:b/>
          <w:i w:val="false"/>
          <w:color w:val="000000"/>
          <w:sz w:val="24"/>
          <w:lang w:val="pl-PL"/>
        </w:rPr>
        <w:t xml:space="preserve"> [Skarga na rozstrzygnięcie organu nadzorczego]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Rozstrzygnięcia organu nadzorczego dotyczące gminy, w tym rozstrzygnięcia, o których mowa w </w:t>
      </w:r>
      <w:r>
        <w:rPr>
          <w:rFonts w:ascii="Times New Roman"/>
          <w:b w:val="false"/>
          <w:i w:val="false"/>
          <w:color w:val="1b1b1b"/>
          <w:sz w:val="24"/>
          <w:lang w:val="pl-PL"/>
        </w:rPr>
        <w:t>art. 96 ust. 2</w:t>
      </w:r>
      <w:r>
        <w:rPr>
          <w:rFonts w:ascii="Times New Roman"/>
          <w:b w:val="false"/>
          <w:i w:val="false"/>
          <w:color w:val="000000"/>
          <w:sz w:val="24"/>
          <w:lang w:val="pl-PL"/>
        </w:rPr>
        <w:t xml:space="preserve"> i </w:t>
      </w:r>
      <w:r>
        <w:rPr>
          <w:rFonts w:ascii="Times New Roman"/>
          <w:b w:val="false"/>
          <w:i w:val="false"/>
          <w:color w:val="1b1b1b"/>
          <w:sz w:val="24"/>
          <w:lang w:val="pl-PL"/>
        </w:rPr>
        <w:t>art. 97 ust. 1</w:t>
      </w:r>
      <w:r>
        <w:rPr>
          <w:rFonts w:ascii="Times New Roman"/>
          <w:b w:val="false"/>
          <w:i w:val="false"/>
          <w:color w:val="000000"/>
          <w:sz w:val="24"/>
          <w:lang w:val="pl-PL"/>
        </w:rPr>
        <w:t>, a także stanowisko zajęte w trybie art. 89, podlegają zaskarżeniu do sądu administracyjnego z powodu niezgodności z prawem w terminie 30 dni od dnia ich doręczenia.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do rozstrzygnięć dotyczących organów związków i porozumień międzygminnych.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złożenia skargi uprawniona jest gmina lub związek międzygminny, których interes prawny, uprawnienie albo kompetencja zostały naruszone. Podstawą do wniesienia skargi jest uchwała lub zarządzenie organu, który podjął uchwałę lub zarządzenie albo którego dotyczy rozstrzygnięcie nadzorcze.</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Do złożenia skargi na rozstrzygnięcie organu nadzorczego, dotyczące uchwały rady gminy, doręczone po upływie kadencji rady, uprawniona jest rada gminy następnej kadencji w terminie 30 dni od dnia wyboru przewodniczącego rady.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sprawach,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zaskarżaniu do sądu administracyjnego decyzji w indywidualnych sprawach z zakresu administracji publicznej.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Rozstrzygnięcia nadzorcze stają się prawomocne z upływem terminu do wniesienia skargi bądź z datą oddalenia lub odrzucenia skargi przez sąd.</w:t>
      </w:r>
    </w:p>
    <w:p>
      <w:pPr>
        <w:spacing w:before="80" w:after="0"/>
        <w:ind w:left="0"/>
        <w:jc w:val="left"/>
        <w:textAlignment w:val="auto"/>
      </w:pPr>
      <w:r>
        <w:rPr>
          <w:rFonts w:ascii="Times New Roman"/>
          <w:b/>
          <w:i w:val="false"/>
          <w:color w:val="000000"/>
          <w:sz w:val="24"/>
          <w:lang w:val="pl-PL"/>
        </w:rPr>
        <w:t xml:space="preserve"> Art. 98a.</w:t>
      </w:r>
      <w:r>
        <w:rPr>
          <w:rFonts w:ascii="Times New Roman"/>
          <w:b/>
          <w:i w:val="false"/>
          <w:color w:val="000000"/>
          <w:sz w:val="24"/>
          <w:lang w:val="pl-PL"/>
        </w:rPr>
        <w:t xml:space="preserve"> [Zarządzenie zastępcze wojewody]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właściwy organ gminy, wbrew obowiązkowi wynikającemu z przepisów </w:t>
      </w:r>
      <w:r>
        <w:rPr>
          <w:rFonts w:ascii="Times New Roman"/>
          <w:b w:val="false"/>
          <w:i w:val="false"/>
          <w:color w:val="1b1b1b"/>
          <w:sz w:val="24"/>
          <w:lang w:val="pl-PL"/>
        </w:rPr>
        <w:t>art. 383 § 2</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oraz </w:t>
      </w:r>
      <w:r>
        <w:rPr>
          <w:rFonts w:ascii="Times New Roman"/>
          <w:b w:val="false"/>
          <w:i w:val="false"/>
          <w:color w:val="1b1b1b"/>
          <w:sz w:val="24"/>
          <w:lang w:val="pl-PL"/>
        </w:rPr>
        <w:t>art. 492 § 2</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ustawy, o której mowa w art. 24b ust. 6, oraz </w:t>
      </w:r>
      <w:r>
        <w:rPr>
          <w:rFonts w:ascii="Times New Roman"/>
          <w:b w:val="false"/>
          <w:i w:val="false"/>
          <w:color w:val="1b1b1b"/>
          <w:sz w:val="24"/>
          <w:lang w:val="pl-PL"/>
        </w:rPr>
        <w:t>art. 5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21 sierpnia 1997 r. o ograniczeniu prowadzenia działalności gospodarczej przez osoby pełniące funkcje publiczne, w zakresie dotyczącym odpowiednio wygaśnięcia mandatu radnego, wygaśnięcia mandatu wójta, odwołania ze stanowiska albo rozwiązania umowy o pracę z zastępcą wójta, sekretarzem gminy, skarbnikiem gminy, kierownikiem jednostki organizacyjnej gminy i osobą zarządzającą lub członkiem organu zarządzającego gminną osobą prawną, nie podejmuje uchwały, nie odwołuje ze stanowiska lub nie rozwiązuje umowy o pracę, wojewoda wzywa organ gminy do podjęcia odpowiedniego aktu w terminie 30 dni.</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do obowiązków, o których mowa w </w:t>
      </w:r>
      <w:r>
        <w:rPr>
          <w:rFonts w:ascii="Times New Roman"/>
          <w:b w:val="false"/>
          <w:i w:val="false"/>
          <w:color w:val="1b1b1b"/>
          <w:sz w:val="24"/>
          <w:lang w:val="pl-PL"/>
        </w:rPr>
        <w:t>art. 6a</w:t>
      </w:r>
      <w:r>
        <w:rPr>
          <w:rFonts w:ascii="Times New Roman"/>
          <w:b w:val="false"/>
          <w:i w:val="false"/>
          <w:color w:val="000000"/>
          <w:sz w:val="24"/>
          <w:lang w:val="pl-PL"/>
        </w:rPr>
        <w:t xml:space="preserve"> ustawy z dnia 21 listopada 2008 r. o pracownikach samorządowych (Dz. U. z 2024 r. poz. 1135).</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bezskutecznego upływu terminu określonego w </w:t>
      </w:r>
      <w:r>
        <w:rPr>
          <w:rFonts w:ascii="Times New Roman"/>
          <w:b w:val="false"/>
          <w:i w:val="false"/>
          <w:color w:val="1b1b1b"/>
          <w:sz w:val="24"/>
          <w:lang w:val="pl-PL"/>
        </w:rPr>
        <w:t>ust. 1</w:t>
      </w:r>
      <w:r>
        <w:rPr>
          <w:rFonts w:ascii="Times New Roman"/>
          <w:b w:val="false"/>
          <w:i w:val="false"/>
          <w:color w:val="000000"/>
          <w:sz w:val="24"/>
          <w:lang w:val="pl-PL"/>
        </w:rPr>
        <w:t>, wojewoda, po powiadomieniu ministra właściwego do spraw administracji publicznej, wydaje zarządzenie zastępcze.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98</w:t>
      </w:r>
      <w:r>
        <w:rPr>
          <w:rFonts w:ascii="Times New Roman"/>
          <w:b w:val="false"/>
          <w:i w:val="false"/>
          <w:color w:val="000000"/>
          <w:sz w:val="24"/>
          <w:lang w:val="pl-PL"/>
        </w:rPr>
        <w:t xml:space="preserve"> stosuje się odpowiednio, z tym że uprawniona do złożenia skargi jest również osoba, której interesu prawnego lub uprawnienia dotyczy zarządzenie zastępcze.</w:t>
      </w:r>
    </w:p>
    <w:p>
      <w:pPr>
        <w:spacing w:before="80" w:after="0"/>
        <w:ind w:left="0"/>
        <w:jc w:val="left"/>
        <w:textAlignment w:val="auto"/>
      </w:pPr>
      <w:r>
        <w:rPr>
          <w:rFonts w:ascii="Times New Roman"/>
          <w:b/>
          <w:i w:val="false"/>
          <w:color w:val="000000"/>
          <w:sz w:val="24"/>
          <w:lang w:val="pl-PL"/>
        </w:rPr>
        <w:t xml:space="preserve"> Art. 99.</w:t>
      </w:r>
      <w:r>
        <w:rPr>
          <w:rFonts w:ascii="Times New Roman"/>
          <w:b/>
          <w:i w:val="false"/>
          <w:color w:val="000000"/>
          <w:sz w:val="24"/>
          <w:lang w:val="pl-PL"/>
        </w:rPr>
        <w:t xml:space="preserve"> [Nadzór nad związkami i porozumieniami międzygminnymi]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Przepisy o nadzorze nad gminami stosuje się odpowiednio do związków i porozumień międzygminnych.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sprawach związków i porozumień międzygminnych, wykraczających poza granice województwa, organy nadzorcze działają w zakresie swojej właściwości miejscowej i za pośrednictwem organów nadzorczych właściwych ze względu na siedzibę władz związku lub porozumienia, chyba że statut związku lub porozumienie przekazuje uprawnienia nadzorcze Prezesowi Rady Ministrów.</w:t>
      </w:r>
    </w:p>
    <w:p>
      <w:pPr>
        <w:spacing w:before="80" w:after="0"/>
        <w:ind w:left="0"/>
        <w:jc w:val="left"/>
        <w:textAlignment w:val="auto"/>
      </w:pPr>
      <w:r>
        <w:rPr>
          <w:rFonts w:ascii="Times New Roman"/>
          <w:b/>
          <w:i w:val="false"/>
          <w:color w:val="000000"/>
          <w:sz w:val="24"/>
          <w:lang w:val="pl-PL"/>
        </w:rPr>
        <w:t xml:space="preserve"> Art. 100.</w:t>
      </w:r>
      <w:r>
        <w:rPr>
          <w:rFonts w:ascii="Times New Roman"/>
          <w:b/>
          <w:i w:val="false"/>
          <w:color w:val="000000"/>
          <w:sz w:val="24"/>
          <w:lang w:val="pl-PL"/>
        </w:rPr>
        <w:t xml:space="preserve"> [Zwolnienie z opłat sądowych]</w:t>
      </w:r>
    </w:p>
    <w:p>
      <w:pPr>
        <w:spacing w:after="0"/>
        <w:ind w:left="0"/>
        <w:jc w:val="left"/>
        <w:textAlignment w:val="auto"/>
      </w:pPr>
      <w:r>
        <w:rPr>
          <w:rFonts w:ascii="Times New Roman"/>
          <w:b w:val="false"/>
          <w:i w:val="false"/>
          <w:color w:val="000000"/>
          <w:sz w:val="24"/>
          <w:lang w:val="pl-PL"/>
        </w:rPr>
        <w:t>Postępowanie sądowe, o którym mowa w artykułach poprzedzających, jest wolne od opłat sądowych.</w:t>
      </w:r>
    </w:p>
    <w:p>
      <w:pPr>
        <w:spacing w:before="80" w:after="0"/>
        <w:ind w:left="0"/>
        <w:jc w:val="left"/>
        <w:textAlignment w:val="auto"/>
      </w:pPr>
      <w:r>
        <w:rPr>
          <w:rFonts w:ascii="Times New Roman"/>
          <w:b/>
          <w:i w:val="false"/>
          <w:color w:val="000000"/>
          <w:sz w:val="24"/>
          <w:lang w:val="pl-PL"/>
        </w:rPr>
        <w:t xml:space="preserve"> Art. 101.</w:t>
      </w:r>
      <w:r>
        <w:rPr>
          <w:rFonts w:ascii="Times New Roman"/>
          <w:b/>
          <w:i w:val="false"/>
          <w:color w:val="000000"/>
          <w:sz w:val="24"/>
          <w:lang w:val="pl-PL"/>
        </w:rPr>
        <w:t xml:space="preserve"> [Skarga na uchwały i zarządzenia w sprawach z zakresu administracji publicznej]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Każdy, czyj interes prawny lub uprawnienie zostały naruszone uchwałą lub zarządzeniem, podjętymi przez organ gminy w sprawie z zakresu administracji publicznej, może zaskarżyć uchwałę lub zarządzenie do sądu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jeżeli w sprawie orzekał już sąd administracyjny i skargę oddalił.</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Skargę na uchwałę lub zarządzenie, o których mowa w </w:t>
      </w:r>
      <w:r>
        <w:rPr>
          <w:rFonts w:ascii="Times New Roman"/>
          <w:b w:val="false"/>
          <w:i w:val="false"/>
          <w:color w:val="1b1b1b"/>
          <w:sz w:val="24"/>
          <w:lang w:val="pl-PL"/>
        </w:rPr>
        <w:t>ust. 1</w:t>
      </w:r>
      <w:r>
        <w:rPr>
          <w:rFonts w:ascii="Times New Roman"/>
          <w:b w:val="false"/>
          <w:i w:val="false"/>
          <w:color w:val="000000"/>
          <w:sz w:val="24"/>
          <w:lang w:val="pl-PL"/>
        </w:rPr>
        <w:t>, można wnieść do sądu administracyjnego w imieniu własnym lub reprezentując grupę mieszkańców gminy, którzy na to wyrażą pisemną zgodę.</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w:t>
      </w:r>
      <w:r>
        <w:rPr>
          <w:rFonts w:ascii="Times New Roman"/>
          <w:b w:val="false"/>
          <w:i w:val="false"/>
          <w:color w:val="1b1b1b"/>
          <w:sz w:val="24"/>
          <w:lang w:val="pl-PL"/>
        </w:rPr>
        <w:t>art. 94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101a.</w:t>
      </w:r>
      <w:r>
        <w:rPr>
          <w:rFonts w:ascii="Times New Roman"/>
          <w:b/>
          <w:i w:val="false"/>
          <w:color w:val="000000"/>
          <w:sz w:val="24"/>
          <w:lang w:val="pl-PL"/>
        </w:rPr>
        <w:t xml:space="preserve"> [Skarga na bezczynność organów gminy]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101</w:t>
      </w:r>
      <w:r>
        <w:rPr>
          <w:rFonts w:ascii="Times New Roman"/>
          <w:b w:val="false"/>
          <w:i w:val="false"/>
          <w:color w:val="000000"/>
          <w:sz w:val="24"/>
          <w:lang w:val="pl-PL"/>
        </w:rPr>
        <w:t xml:space="preserve"> stosuje się odpowiednio, gdy organ gminy nie wykonuje czynności nakazanych prawem albo przez podejmowane czynności prawne lub faktyczne narusza prawa osób trzecich.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ust. 1</w:t>
      </w:r>
      <w:r>
        <w:rPr>
          <w:rFonts w:ascii="Times New Roman"/>
          <w:b w:val="false"/>
          <w:i w:val="false"/>
          <w:color w:val="000000"/>
          <w:sz w:val="24"/>
          <w:lang w:val="pl-PL"/>
        </w:rPr>
        <w:t>, sąd administracyjny może nakazać organowi nadzoru wykonanie niezbędnych czynności na rzecz skarżącego, na koszt i ryzyko gminy.</w:t>
      </w:r>
    </w:p>
    <w:p>
      <w:pPr>
        <w:spacing w:before="80" w:after="0"/>
        <w:ind w:left="0"/>
        <w:jc w:val="left"/>
        <w:textAlignment w:val="auto"/>
      </w:pPr>
      <w:r>
        <w:rPr>
          <w:rFonts w:ascii="Times New Roman"/>
          <w:b/>
          <w:i w:val="false"/>
          <w:color w:val="000000"/>
          <w:sz w:val="24"/>
          <w:lang w:val="pl-PL"/>
        </w:rPr>
        <w:t xml:space="preserve"> Art. 102.</w:t>
      </w:r>
      <w:r>
        <w:rPr>
          <w:rFonts w:ascii="Times New Roman"/>
          <w:b/>
          <w:i w:val="false"/>
          <w:color w:val="000000"/>
          <w:sz w:val="24"/>
          <w:lang w:val="pl-PL"/>
        </w:rPr>
        <w:t xml:space="preserve"> [Wyłączenie stosowania nadzoru do decyzji indywidualnych]</w:t>
      </w:r>
    </w:p>
    <w:p>
      <w:pPr>
        <w:spacing w:after="0"/>
        <w:ind w:left="0"/>
        <w:jc w:val="left"/>
        <w:textAlignment w:val="auto"/>
      </w:pPr>
      <w:r>
        <w:rPr>
          <w:rFonts w:ascii="Times New Roman"/>
          <w:b w:val="false"/>
          <w:i w:val="false"/>
          <w:color w:val="000000"/>
          <w:sz w:val="24"/>
          <w:lang w:val="pl-PL"/>
        </w:rPr>
        <w:t xml:space="preserve">Przepisów rozdziału niniejszego nie stosuje się do decyzji indywidualnych w sprawach z zakresu administracji publicznej, wydawanych przez organy gmin, ich związków lub samorządowe kolegia odwoławcze. Kontrolę instancyjną w tym zakresie oraz nadzór pozainstancyjny i kontrolę sprawowaną przez sąd określają </w:t>
      </w:r>
      <w:r>
        <w:rPr>
          <w:rFonts w:ascii="Times New Roman"/>
          <w:b w:val="false"/>
          <w:i w:val="false"/>
          <w:color w:val="1b1b1b"/>
          <w:sz w:val="24"/>
          <w:lang w:val="pl-PL"/>
        </w:rPr>
        <w:t>przepisy</w:t>
      </w:r>
      <w:r>
        <w:rPr>
          <w:rFonts w:ascii="Times New Roman"/>
          <w:b w:val="false"/>
          <w:i w:val="false"/>
          <w:color w:val="000000"/>
          <w:sz w:val="24"/>
          <w:lang w:val="pl-PL"/>
        </w:rPr>
        <w:t xml:space="preserve"> odrębne.</w:t>
      </w:r>
    </w:p>
    <w:p>
      <w:pPr>
        <w:spacing w:before="80" w:after="0"/>
        <w:ind w:left="0"/>
        <w:jc w:val="left"/>
        <w:textAlignment w:val="auto"/>
      </w:pPr>
      <w:r>
        <w:rPr>
          <w:rFonts w:ascii="Times New Roman"/>
          <w:b/>
          <w:i w:val="false"/>
          <w:color w:val="000000"/>
          <w:sz w:val="24"/>
          <w:lang w:val="pl-PL"/>
        </w:rPr>
        <w:t>Art. 102a.</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11</w:t>
      </w:r>
    </w:p>
    <w:p>
      <w:pPr>
        <w:spacing w:before="25" w:after="0"/>
        <w:ind w:left="0"/>
        <w:jc w:val="center"/>
        <w:textAlignment w:val="auto"/>
      </w:pPr>
      <w:r>
        <w:rPr>
          <w:rFonts w:ascii="Times New Roman"/>
          <w:b/>
          <w:i w:val="false"/>
          <w:color w:val="000000"/>
          <w:sz w:val="24"/>
          <w:lang w:val="pl-PL"/>
        </w:rPr>
        <w:t>Przepis końcowy</w:t>
      </w:r>
    </w:p>
    <w:p>
      <w:pPr>
        <w:spacing w:before="80" w:after="0"/>
        <w:ind w:left="0"/>
        <w:jc w:val="left"/>
        <w:textAlignment w:val="auto"/>
      </w:pPr>
      <w:r>
        <w:rPr>
          <w:rFonts w:ascii="Times New Roman"/>
          <w:b/>
          <w:i w:val="false"/>
          <w:color w:val="000000"/>
          <w:sz w:val="24"/>
          <w:lang w:val="pl-PL"/>
        </w:rPr>
        <w:t xml:space="preserve"> Art. 103.</w:t>
      </w:r>
      <w:r>
        <w:rPr>
          <w:rFonts w:ascii="Times New Roman"/>
          <w:b/>
          <w:i w:val="false"/>
          <w:color w:val="000000"/>
          <w:sz w:val="24"/>
          <w:lang w:val="pl-PL"/>
        </w:rPr>
        <w:t xml:space="preserve"> [Wejście w życie ustawy]</w:t>
      </w:r>
    </w:p>
    <w:p>
      <w:pPr>
        <w:spacing w:after="0"/>
        <w:ind w:left="0"/>
        <w:jc w:val="left"/>
        <w:textAlignment w:val="auto"/>
      </w:pPr>
      <w:r>
        <w:rPr>
          <w:rFonts w:ascii="Times New Roman"/>
          <w:b w:val="false"/>
          <w:i w:val="false"/>
          <w:color w:val="000000"/>
          <w:sz w:val="24"/>
          <w:lang w:val="pl-PL"/>
        </w:rPr>
        <w:t xml:space="preserve">Ustawa wchodzi w życie w terminie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i na zasadach określonych </w:t>
      </w:r>
      <w:r>
        <w:rPr>
          <w:rFonts w:ascii="Times New Roman"/>
          <w:b w:val="false"/>
          <w:i w:val="false"/>
          <w:color w:val="1b1b1b"/>
          <w:sz w:val="24"/>
          <w:lang w:val="pl-PL"/>
        </w:rPr>
        <w:t>ustawą</w:t>
      </w:r>
      <w:r>
        <w:rPr>
          <w:rFonts w:ascii="Times New Roman"/>
          <w:b w:val="false"/>
          <w:i w:val="false"/>
          <w:color w:val="000000"/>
          <w:sz w:val="24"/>
          <w:lang w:val="pl-PL"/>
        </w:rPr>
        <w:t xml:space="preserve"> - Przepisy wprowadzające ustawę o samorządzie terytorialnym, z wyjątkiem </w:t>
      </w:r>
      <w:r>
        <w:rPr>
          <w:rFonts w:ascii="Times New Roman"/>
          <w:b w:val="false"/>
          <w:i w:val="false"/>
          <w:color w:val="1b1b1b"/>
          <w:sz w:val="24"/>
          <w:lang w:val="pl-PL"/>
        </w:rPr>
        <w:t>art. 5 ust. 4</w:t>
      </w:r>
      <w:r>
        <w:rPr>
          <w:rFonts w:ascii="Times New Roman"/>
          <w:b w:val="false"/>
          <w:i w:val="false"/>
          <w:color w:val="000000"/>
          <w:sz w:val="24"/>
          <w:lang w:val="pl-PL"/>
        </w:rPr>
        <w:t xml:space="preserve"> i </w:t>
      </w:r>
      <w:r>
        <w:rPr>
          <w:rFonts w:ascii="Times New Roman"/>
          <w:b w:val="false"/>
          <w:i w:val="false"/>
          <w:color w:val="1b1b1b"/>
          <w:sz w:val="24"/>
          <w:lang w:val="pl-PL"/>
        </w:rPr>
        <w:t>art. 17</w:t>
      </w:r>
      <w:r>
        <w:rPr>
          <w:rFonts w:ascii="Times New Roman"/>
          <w:b w:val="false"/>
          <w:i w:val="false"/>
          <w:color w:val="000000"/>
          <w:sz w:val="24"/>
          <w:lang w:val="pl-PL"/>
        </w:rPr>
        <w:t xml:space="preserve">, które wchodzą w życie z dniem ogłoszenia </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Art. 10b ust. 1 zmieniony przez </w:t>
      </w:r>
      <w:r>
        <w:rPr>
          <w:rFonts w:ascii="Times New Roman"/>
          <w:b w:val="false"/>
          <w:i w:val="false"/>
          <w:color w:val="1b1b1b"/>
          <w:sz w:val="24"/>
          <w:lang w:val="pl-PL"/>
        </w:rPr>
        <w:t>art. 65</w:t>
      </w:r>
      <w:r>
        <w:rPr>
          <w:rFonts w:ascii="Times New Roman"/>
          <w:b w:val="false"/>
          <w:i w:val="false"/>
          <w:color w:val="000000"/>
          <w:sz w:val="24"/>
          <w:lang w:val="pl-PL"/>
        </w:rPr>
        <w:t xml:space="preserve"> ustawy z dnia 11 czerwca 2026 r. (Dz.U.2026.912) zmieniającej nin. ustawę z dniem 31 lipca 2026 r.</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10e ust. 1 zmieniony przez </w:t>
      </w:r>
      <w:r>
        <w:rPr>
          <w:rFonts w:ascii="Times New Roman"/>
          <w:b w:val="false"/>
          <w:i w:val="false"/>
          <w:color w:val="1b1b1b"/>
          <w:sz w:val="24"/>
          <w:lang w:val="pl-PL"/>
        </w:rPr>
        <w:t>art. 6 pkt 1 lit. a</w:t>
      </w:r>
      <w:r>
        <w:rPr>
          <w:rFonts w:ascii="Times New Roman"/>
          <w:b w:val="false"/>
          <w:i w:val="false"/>
          <w:color w:val="000000"/>
          <w:sz w:val="24"/>
          <w:lang w:val="pl-PL"/>
        </w:rPr>
        <w:t xml:space="preserve"> ustawy z dnia 7 lipca 2023 r. (Dz.U.2023.1688) zmieniającej nin. ustawę z dniem 1 września 2026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10e ust. 1a dodany przez </w:t>
      </w:r>
      <w:r>
        <w:rPr>
          <w:rFonts w:ascii="Times New Roman"/>
          <w:b w:val="false"/>
          <w:i w:val="false"/>
          <w:color w:val="1b1b1b"/>
          <w:sz w:val="24"/>
          <w:lang w:val="pl-PL"/>
        </w:rPr>
        <w:t>art. 6 pkt 1 lit. a</w:t>
      </w:r>
      <w:r>
        <w:rPr>
          <w:rFonts w:ascii="Times New Roman"/>
          <w:b w:val="false"/>
          <w:i w:val="false"/>
          <w:color w:val="000000"/>
          <w:sz w:val="24"/>
          <w:lang w:val="pl-PL"/>
        </w:rPr>
        <w:t xml:space="preserve"> ustawy z dnia 7 lipca 2023 r. (Dz.U.2023.1688) zmieniającej nin. ustawę z dniem 1 września 2026 r.</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Ustawa weszła w życie z dniem 27 maja 1990 r. na podstawie </w:t>
      </w:r>
      <w:r>
        <w:rPr>
          <w:rFonts w:ascii="Times New Roman"/>
          <w:b w:val="false"/>
          <w:i w:val="false"/>
          <w:color w:val="1b1b1b"/>
          <w:sz w:val="24"/>
          <w:lang w:val="pl-PL"/>
        </w:rPr>
        <w:t>art. 1</w:t>
      </w:r>
      <w:r>
        <w:rPr>
          <w:rFonts w:ascii="Times New Roman"/>
          <w:b w:val="false"/>
          <w:i w:val="false"/>
          <w:color w:val="000000"/>
          <w:sz w:val="24"/>
          <w:lang w:val="pl-PL"/>
        </w:rPr>
        <w:t xml:space="preserve"> ustawy z dnia 10 maja 1990 r. - Przepisy wprowadzające ustawę o samorządzie terytorialnym i ustawę o pracownikach samorządowych (Dz. U. poz. 191, 253 i 541, z 1991 r. poz. 151, z 1992 r. poz. 20, z 1993 r. poz. 180, z 1994 r. poz. 3 i 285, z 1996 r. poz. 102 i 496, z 1997 r. poz. 43, z 2002 r. poz. 1271, z 2004 r. poz. 1492, z 2017 r. poz. 653 oraz z 2020 r. poz. 462), która weszła w życie z dniem 27 maja 1990 r</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Ustawa została ogłoszona w dniu 19 marca 1990 r.</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