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21.0.6 on Linux -->
    <w:p>
      <w:pPr>
        <w:pStyle w:val="TitleStyle"/>
      </w:pPr>
      <w:r>
        <w:t>Rada Ministrów.</w:t>
      </w:r>
    </w:p>
    <w:p>
      <w:pPr>
        <w:pStyle w:val="NormalStyle"/>
      </w:pPr>
      <w:r>
        <w:t>Dz.U.2025.780 t.j. z dnia 2025.06.17</w:t>
      </w:r>
    </w:p>
    <w:p>
      <w:pPr>
        <w:pStyle w:val="NormalStyle"/>
      </w:pPr>
      <w:r>
        <w:t xml:space="preserve">Status: Akt obowiązujący </w:t>
      </w:r>
    </w:p>
    <w:p>
      <w:pPr>
        <w:pStyle w:val="NormalStyle"/>
      </w:pPr>
      <w:r>
        <w:t xml:space="preserve">Wersja od: 17 czerwca 2025r. </w:t>
      </w:r>
    </w:p>
    <w:p>
      <w:pPr>
        <w:pStyle w:val="BoldStyle"/>
      </w:pPr>
      <w:r>
        <w:t>tekst jednolity</w:t>
      </w:r>
    </w:p>
    <w:p>
      <w:pPr>
        <w:spacing w:after="0"/>
        <w:ind w:left="0"/>
        <w:jc w:val="left"/>
        <w:textAlignment w:val="auto"/>
      </w:pPr>
      <w:r>
        <w:br/>
      </w:r>
    </w:p>
    <w:p>
      <w:pPr>
        <w:spacing w:after="0"/>
        <w:ind w:left="0"/>
        <w:jc w:val="left"/>
        <w:textAlignment w:val="auto"/>
      </w:pP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 stycznia 1997 r.</w:t>
      </w:r>
      <w:r>
        <w:rPr>
          <w:rFonts w:ascii="Times New Roman"/>
          <w:b w:val="false"/>
          <w:i w:val="false"/>
          <w:color w:val="000000"/>
          <w:sz w:val="24"/>
          <w:lang w:val="pl-PL"/>
        </w:rPr>
        <w:t xml:space="preserve">, </w:t>
      </w:r>
      <w:r>
        <w:rPr>
          <w:rFonts w:ascii="Times New Roman"/>
          <w:b w:val="false"/>
          <w:i w:val="false"/>
          <w:color w:val="000000"/>
          <w:sz w:val="24"/>
          <w:lang w:val="pl-PL"/>
        </w:rPr>
        <w:t>14 września 1996 r.</w:t>
      </w:r>
      <w:r>
        <w:rPr>
          <w:rFonts w:ascii="Times New Roman"/>
          <w:b w:val="false"/>
          <w:i w:val="false"/>
          <w:color w:val="000000"/>
          <w:sz w:val="24"/>
          <w:lang w:val="pl-PL"/>
        </w:rPr>
        <w:t xml:space="preserve">, </w:t>
      </w:r>
      <w:r>
        <w:rPr>
          <w:rFonts w:ascii="Times New Roman"/>
          <w:b w:val="false"/>
          <w:i w:val="false"/>
          <w:color w:val="000000"/>
          <w:sz w:val="24"/>
          <w:lang w:val="pl-PL"/>
        </w:rPr>
        <w:t>1 października 1996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art. 40 </w:t>
      </w:r>
    </w:p>
    <w:p>
      <w:pPr>
        <w:numPr>
          <w:ilvl w:val="1"/>
          <w:numId w:val="1"/>
        </w:numPr>
        <w:spacing w:after="0"/>
        <w:ind w:left="0"/>
        <w:jc w:val="left"/>
        <w:textAlignment w:val="auto"/>
      </w:pPr>
      <w:r>
        <w:rPr>
          <w:rFonts w:ascii="Times New Roman"/>
          <w:b w:val="false"/>
          <w:i w:val="false"/>
          <w:color w:val="000000"/>
          <w:sz w:val="24"/>
          <w:lang w:val="pl-PL"/>
        </w:rPr>
        <w:t xml:space="preserve"> Dz.U.1996.106.497 </w:t>
      </w:r>
      <w:r>
        <w:rPr>
          <w:rFonts w:ascii="Times New Roman"/>
          <w:b w:val="false"/>
          <w:i w:val="false"/>
          <w:color w:val="000000"/>
          <w:sz w:val="24"/>
          <w:lang w:val="pl-PL"/>
        </w:rPr>
        <w:t xml:space="preserve">; </w:t>
      </w:r>
      <w:r>
        <w:rPr>
          <w:rFonts w:ascii="Times New Roman"/>
          <w:b w:val="false"/>
          <w:i w:val="false"/>
          <w:color w:val="000000"/>
          <w:sz w:val="24"/>
          <w:lang w:val="pl-PL"/>
        </w:rPr>
        <w:t xml:space="preserve"> art. 31 </w:t>
      </w:r>
    </w:p>
    <w:p>
      <w:pPr>
        <w:spacing w:after="0"/>
        <w:ind w:left="0"/>
        <w:jc w:val="left"/>
        <w:textAlignment w:val="auto"/>
      </w:pPr>
    </w:p>
    <w:p>
      <w:pPr>
        <w:spacing w:after="0"/>
        <w:ind w:left="0"/>
        <w:jc w:val="left"/>
        <w:textAlignment w:val="auto"/>
      </w:pPr>
      <w:r>
        <w:rPr>
          <w:rFonts w:ascii="Times New Roman"/>
          <w:b w:val="false"/>
          <w:i w:val="false"/>
          <w:color w:val="000000"/>
          <w:sz w:val="24"/>
          <w:lang w:val="pl-PL"/>
        </w:rPr>
        <w:t>Art. 40.</w:t>
      </w:r>
    </w:p>
    <w:p>
      <w:pPr>
        <w:spacing w:before="25" w:after="0"/>
        <w:ind w:left="0"/>
        <w:jc w:val="left"/>
        <w:textAlignment w:val="auto"/>
      </w:pPr>
      <w:r>
        <w:rPr>
          <w:rFonts w:ascii="Times New Roman"/>
          <w:b w:val="false"/>
          <w:i w:val="false"/>
          <w:color w:val="000000"/>
          <w:sz w:val="24"/>
          <w:lang w:val="pl-PL"/>
        </w:rPr>
        <w:t>Ustawa wchodzi w życie w terminie i na zasadach określonych w ustawie - Przepisy wprowadzające ustawy reformujące funkcjonowanie gospodarki i administracji publicznej.</w:t>
      </w: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8 sierpnia 1996 r.</w:t>
      </w:r>
    </w:p>
    <w:p>
      <w:pPr>
        <w:spacing w:before="80" w:after="0"/>
        <w:ind w:left="0"/>
        <w:jc w:val="center"/>
        <w:textAlignment w:val="auto"/>
      </w:pPr>
      <w:r>
        <w:rPr>
          <w:rFonts w:ascii="Times New Roman"/>
          <w:b/>
          <w:i w:val="false"/>
          <w:color w:val="000000"/>
          <w:sz w:val="24"/>
          <w:lang w:val="pl-PL"/>
        </w:rPr>
        <w:t>o Radzie Ministrów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w:t>
      </w:r>
      <w:r>
        <w:rPr>
          <w:rFonts w:ascii="Times New Roman"/>
          <w:b/>
          <w:i w:val="false"/>
          <w:color w:val="000000"/>
          <w:sz w:val="24"/>
          <w:lang w:val="pl-PL"/>
        </w:rPr>
        <w:t xml:space="preserve"> [Kolegialność działań Rady Ministrów]</w:t>
      </w:r>
    </w:p>
    <w:p>
      <w:pPr>
        <w:spacing w:after="0"/>
        <w:ind w:left="0"/>
        <w:jc w:val="left"/>
        <w:textAlignment w:val="auto"/>
      </w:pPr>
      <w:r>
        <w:rPr>
          <w:rFonts w:ascii="Times New Roman"/>
          <w:b w:val="false"/>
          <w:i w:val="false"/>
          <w:color w:val="000000"/>
          <w:sz w:val="24"/>
          <w:lang w:val="pl-PL"/>
        </w:rPr>
        <w:t> Rada Ministrów (Rząd) działa kolegialnie.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w:t>
      </w:r>
      <w:r>
        <w:rPr>
          <w:rFonts w:ascii="Times New Roman"/>
          <w:b/>
          <w:i w:val="false"/>
          <w:color w:val="000000"/>
          <w:sz w:val="24"/>
          <w:lang w:val="pl-PL"/>
        </w:rPr>
        <w:t xml:space="preserve"> [Tryb pracy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Rada Ministrów, wykonując ustanowione dla niej w </w:t>
      </w:r>
      <w:r>
        <w:rPr>
          <w:rFonts w:ascii="Times New Roman"/>
          <w:b w:val="false"/>
          <w:i w:val="false"/>
          <w:color w:val="1b1b1b"/>
          <w:sz w:val="24"/>
          <w:lang w:val="pl-PL"/>
        </w:rPr>
        <w:t>Konstytucji</w:t>
      </w:r>
      <w:r>
        <w:rPr>
          <w:rFonts w:ascii="Times New Roman"/>
          <w:b w:val="false"/>
          <w:i w:val="false"/>
          <w:color w:val="000000"/>
          <w:sz w:val="24"/>
          <w:lang w:val="pl-PL"/>
        </w:rPr>
        <w:t xml:space="preserve"> Rzeczypospolitej Polskiej i ustawach zadania i kompetencje, rozpatruje sprawy i podejmuje rozstrzygnięcia na posiedzeniach.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Ministrów może również rozstrzygać poszczególne sprawy w drodze korespondencyjnego uzgodnienia stanowisk (drogą obiegową).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Organizację i tryb swojej pracy Rada Ministrów określa w regulaminie.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w:t>
      </w:r>
      <w:r>
        <w:rPr>
          <w:rFonts w:ascii="Times New Roman"/>
          <w:b/>
          <w:i w:val="false"/>
          <w:color w:val="000000"/>
          <w:sz w:val="24"/>
          <w:lang w:val="pl-PL"/>
        </w:rPr>
        <w:t xml:space="preserve"> [Stosowanie przepisów ustawy do członków Rady Ministrów niebędących ministrami]</w:t>
      </w:r>
    </w:p>
    <w:p>
      <w:pPr>
        <w:spacing w:after="0"/>
        <w:ind w:left="0"/>
        <w:jc w:val="left"/>
        <w:textAlignment w:val="auto"/>
      </w:pPr>
      <w:r>
        <w:rPr>
          <w:rFonts w:ascii="Times New Roman"/>
          <w:b w:val="false"/>
          <w:i w:val="false"/>
          <w:color w:val="000000"/>
          <w:sz w:val="24"/>
          <w:lang w:val="pl-PL"/>
        </w:rPr>
        <w:t xml:space="preserve"> Przepisy ustawy dotyczące ministrów stosuje się również do osób, o których mowa w </w:t>
      </w:r>
      <w:r>
        <w:rPr>
          <w:rFonts w:ascii="Times New Roman"/>
          <w:b w:val="false"/>
          <w:i w:val="false"/>
          <w:color w:val="1b1b1b"/>
          <w:sz w:val="24"/>
          <w:lang w:val="pl-PL"/>
        </w:rPr>
        <w:t>art. 147</w:t>
      </w:r>
      <w:r>
        <w:rPr>
          <w:rFonts w:ascii="Times New Roman"/>
          <w:b w:val="false"/>
          <w:i w:val="false"/>
          <w:color w:val="000000"/>
          <w:sz w:val="24"/>
          <w:lang w:val="pl-PL"/>
        </w:rPr>
        <w:t xml:space="preserve"> Konstytucji Rzeczypospolitej Polskiej.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Członkowie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w:t>
      </w:r>
      <w:r>
        <w:rPr>
          <w:rFonts w:ascii="Times New Roman"/>
          <w:b/>
          <w:i w:val="false"/>
          <w:color w:val="000000"/>
          <w:sz w:val="24"/>
          <w:lang w:val="pl-PL"/>
        </w:rPr>
        <w:t xml:space="preserve"> [Kompetencje Prezesa Rady Ministrów]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celu wykonania zadań i kompetencji określonych w </w:t>
      </w:r>
      <w:r>
        <w:rPr>
          <w:rFonts w:ascii="Times New Roman"/>
          <w:b w:val="false"/>
          <w:i w:val="false"/>
          <w:color w:val="1b1b1b"/>
          <w:sz w:val="24"/>
          <w:lang w:val="pl-PL"/>
        </w:rPr>
        <w:t>Konstytucji</w:t>
      </w:r>
      <w:r>
        <w:rPr>
          <w:rFonts w:ascii="Times New Roman"/>
          <w:b w:val="false"/>
          <w:i w:val="false"/>
          <w:color w:val="000000"/>
          <w:sz w:val="24"/>
          <w:lang w:val="pl-PL"/>
        </w:rPr>
        <w:t xml:space="preserve"> Rzeczypospolitej Polskiej i ustawach, Prezes Rady Ministrów może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wyznaczyć ministrowi zakres spraw, w których minister ten działa z upoważnienia Prezesa Rady Ministrów;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żądać informacji, dokumentów i sprawozdań okresowych lub dotyczących poszczególnej sprawy albo rodzaju spraw od ministra, kierownika urzędu centralnego lub wojewody oraz od pracowników urzędów organów administracji rządowej po zawiadomieniu właściwego ministra, kierownika urzędu centralnego lub wojewody;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zarządzić przeprowadzenie korespondencyjnego uzgodnienia stanowisk członków Rady Ministrów;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zwoływać, brać udział i przewodniczyć posiedzeniom organów pomocniczych Rady Ministrów lub Prezesa Rady Ministrów, bez względu na ich skład i zakres działania;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zwoływać posiedzenia, z udziałem właściwych ministrów, kierowników urzędów centralnych lub wojewodów i im przewodniczyć;</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przekazać, z urzędu lub na wniosek właściwego organu albo na wniosek strony, sprawę należącą do właściwości więcej niż jednego ministra lub kierownika centralnego urzędu do załatwienia wskazanemu przez siebie ministrowi, zawiadamiając o tym wszystkie inne właściwe organy oraz strony;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rozstrzygać o zakresie działania ministrów w razie sporu kompetencyjnego między ministrami.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w:t>
      </w:r>
      <w:r>
        <w:rPr>
          <w:rFonts w:ascii="Times New Roman"/>
          <w:b/>
          <w:i w:val="false"/>
          <w:color w:val="000000"/>
          <w:sz w:val="24"/>
          <w:lang w:val="pl-PL"/>
        </w:rPr>
        <w:t xml:space="preserve"> [Wiceprezes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nieobecności Prezesa Rady Ministrów lub w innym wypadku czasowej niemożności wykonywania przez niego obowiązków w Radzie Ministrów, pracami Rady Ministrów kieruje wiceprezes Rady Ministrów wyznaczony przez Prezesa Rady Ministrów lub jeden z ministrów, jeżeli wiceprezes Rady Ministrów nie został powołany.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Wiceprezes Rady Ministrów wykonuje, w imieniu Prezesa Rady Ministrów, zadania i kompetencje w zakresie powierzonym przez Prezesa Rady Ministrów.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w:t>
      </w:r>
      <w:r>
        <w:rPr>
          <w:rFonts w:ascii="Times New Roman"/>
          <w:b/>
          <w:i w:val="false"/>
          <w:color w:val="000000"/>
          <w:sz w:val="24"/>
          <w:lang w:val="pl-PL"/>
        </w:rPr>
        <w:t xml:space="preserve"> [Obowiązki członka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Członek Rady Ministrów uczestniczy, na zasadach określonych w </w:t>
      </w:r>
      <w:r>
        <w:rPr>
          <w:rFonts w:ascii="Times New Roman"/>
          <w:b w:val="false"/>
          <w:i w:val="false"/>
          <w:color w:val="1b1b1b"/>
          <w:sz w:val="24"/>
          <w:lang w:val="pl-PL"/>
        </w:rPr>
        <w:t>Konstytucji</w:t>
      </w:r>
      <w:r>
        <w:rPr>
          <w:rFonts w:ascii="Times New Roman"/>
          <w:b w:val="false"/>
          <w:i w:val="false"/>
          <w:color w:val="000000"/>
          <w:sz w:val="24"/>
          <w:lang w:val="pl-PL"/>
        </w:rPr>
        <w:t xml:space="preserve"> Rzeczypospolitej Polskiej, w ustalaniu polityki państwa, ponosząc za treść i za realizację działań Rządu odpowiedzialność w trybie i na zasadach określonych w odrębnych przepisach.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Członek Rady Ministrów jest obowiązany, w zakresie swojego działania, do inicjowania i opracowywania polityki Rządu, a także przedkładania inicjatyw, projektów założeń projektów ustaw i projektów aktów normatywnych na posiedzenia Rady Ministrów - na zasadach i w trybie określonych w regulaminie pracy Rady Ministrów.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Członek Rady Ministrów realizuje politykę ustaloną przez Radę Ministrów.</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Członek Rady Ministrów, realizując politykę ustaloną przez Radę Ministrów,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współdziała z innymi członkami Rady Ministrów;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nadzoruje działalność terenowych organów administracji rządowej;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prowadzi konsultacje publiczne oraz współdziała z samorządem terytorialnym, organizacjami społecznymi i przedstawicielstwami środowisk zawodowych i twórczych;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występuje do Prezesa Rady Ministrów o powołanie zespołów międzyresortowych do wykonywania zadań wykraczających poza zakres jego działania;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 zawiadomieniu Prezesa Rady Ministrów powołuje rady i zespoły, jako organy pomocnicze w sprawach należących do zakresu jego działania.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w:t>
      </w:r>
      <w:r>
        <w:rPr>
          <w:rFonts w:ascii="Times New Roman"/>
          <w:b/>
          <w:i w:val="false"/>
          <w:color w:val="000000"/>
          <w:sz w:val="24"/>
          <w:lang w:val="pl-PL"/>
        </w:rPr>
        <w:t xml:space="preserve"> [Stanowisko reprezentowane przez członka Rady Ministrów]</w:t>
      </w:r>
    </w:p>
    <w:p>
      <w:pPr>
        <w:spacing w:after="0"/>
        <w:ind w:left="0"/>
        <w:jc w:val="left"/>
        <w:textAlignment w:val="auto"/>
      </w:pPr>
      <w:r>
        <w:rPr>
          <w:rFonts w:ascii="Times New Roman"/>
          <w:b w:val="false"/>
          <w:i w:val="false"/>
          <w:color w:val="000000"/>
          <w:sz w:val="24"/>
          <w:lang w:val="pl-PL"/>
        </w:rPr>
        <w:t> Członek Rady Ministrów reprezentuje w swoich wystąpieniach stanowisko zgodne z ustaleniami przyjętymi przez Radę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w:t>
      </w:r>
      <w:r>
        <w:rPr>
          <w:rFonts w:ascii="Times New Roman"/>
          <w:b/>
          <w:i w:val="false"/>
          <w:color w:val="000000"/>
          <w:sz w:val="24"/>
          <w:lang w:val="pl-PL"/>
        </w:rPr>
        <w:t xml:space="preserve"> [Reprezentowanie Rządu przed Sejmem i innymi organami państwowymi]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Członek Rady Ministrów, upoważniony przez Radę Ministrów, reprezentuje Rząd przed Sejmem Rzeczypospolitej Polskiej w sprawach rozpatrywanych z inicjatywy Rady Ministrów. W takim wypadku minister składa, po porozumieniu się z Prezesem Rady Ministrów, wszelkie oświadczenia w imieniu Rządu.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odpowiednio do reprezentowania Rządu w innych sprawach rozpatrywanych przez Sejm. W takim wypadku upoważnienia do reprezentowania Rządu może, w uzasadnionych wypadkach, udzielić ministrowi Prezes Rady Ministrów.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Prezes Rady Ministrów może, na wniosek ministra: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udzielić upoważnienia do reprezentowania Rządu przed Sejmem sekretarzowi stanu lub podsekretarzowi stanu w danym ministerstwie, pełnomocnikowi Rządu lub kierownikowi urzędu centralnego;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udzielić upoważnienia do reprezentowania Rządu w Sejmie, poza posiedzeniem plenarnym, innej osobie czynnej w danym dziale administracji rządowej.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Zasady określone w ust. 1-3 stosuje się odpowiednio do wszystkich innych sytuacji wymagających upoważnienia do reprezentowania Rządu przed innymi organami państwowymi, w szczególności przed Senatem Rzeczypospolitej Polskiej i Trybunałem Konstytucyjnym.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Zasady i tryb udzielania odpowiedzi na interpelacje i zapytania poselskie regulują odrębne przepisy.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9a.</w:t>
      </w:r>
      <w:r>
        <w:rPr>
          <w:rFonts w:ascii="Times New Roman"/>
          <w:b/>
          <w:i w:val="false"/>
          <w:color w:val="000000"/>
          <w:sz w:val="24"/>
          <w:lang w:val="pl-PL"/>
        </w:rPr>
        <w:t xml:space="preserve"> [Powołanie ministra odpowiedzialnego za inicjowanie i koordynowanie działań w zakresie odbudowy oraz za opracowanie projektu planu odbudowy]</w:t>
      </w:r>
    </w:p>
    <w:p>
      <w:pPr>
        <w:spacing w:after="0"/>
        <w:ind w:left="0"/>
        <w:jc w:val="left"/>
        <w:textAlignment w:val="auto"/>
      </w:pPr>
      <w:r>
        <w:rPr>
          <w:rFonts w:ascii="Times New Roman"/>
          <w:b w:val="false"/>
          <w:i w:val="false"/>
          <w:color w:val="000000"/>
          <w:sz w:val="24"/>
          <w:lang w:val="pl-PL"/>
        </w:rPr>
        <w:t> W przypadku konieczności usunięcia skutków związanych z wystąpieniem klęski żywiołowej, sytuacji kryzysowej lub innych zdarzeń powodujących potrzebę odbudowy, w szczególności infrastruktury drogowej, kolejowej, energetycznej, telekomunikacyjnej oraz urządzeń wodnych, zadania związane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inicjowaniem i koordynowaniem działań w zakresie odbudowy,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opracowaniem projektu planu odbudowy</w:t>
      </w:r>
    </w:p>
    <w:p>
      <w:pPr>
        <w:spacing w:before="25" w:after="0"/>
        <w:ind w:left="0"/>
        <w:jc w:val="left"/>
        <w:textAlignment w:val="auto"/>
      </w:pPr>
      <w:r>
        <w:rPr>
          <w:rFonts w:ascii="Times New Roman"/>
          <w:b w:val="false"/>
          <w:i w:val="false"/>
          <w:color w:val="000000"/>
          <w:sz w:val="24"/>
          <w:lang w:val="pl-PL"/>
        </w:rPr>
        <w:t>- mogą zostać powierzone powołanemu w tym celu ministrowi.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w:t>
      </w:r>
      <w:r>
        <w:rPr>
          <w:rFonts w:ascii="Times New Roman"/>
          <w:b/>
          <w:i w:val="false"/>
          <w:color w:val="000000"/>
          <w:sz w:val="24"/>
          <w:lang w:val="pl-PL"/>
        </w:rPr>
        <w:t xml:space="preserve"> [Pełnomocnicy Rządu]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może ustanowić pełnomocnika Rządu do określonych spraw, których przekazanie członkom Rady Ministrów nie jest celowe.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Pełnomocnikiem Rządu może być sekretarz stanu lub podsekretarz stanu, a w szczególnie uzasadnionych wypadkach, w zakresie zadań o zasięgu regionalnym - wojewoda.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Pełnomocnika Rządu powołuje i odwołuje Prezes Rady Ministrów.</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określa, w drodze rozporządzenia, zakres udzielonych pełnomocnikowi upoważnień, sposób sprawowania nadzoru nad jego działalnością oraz sposób zapewnienia pełnomocnikowi obsługi merytorycznej, organizacyjno-prawnej, technicznej i kancelaryjno-biurowej.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celu sfinansowania działalności ustanowionego pełnomocnika Rządu, Prezes Rady Ministrów może, w drodze rozporządzenia, dokonywać przeniesienia planowanych dochodów i wydatków budżetowych między częściami budżetu państwa, z zachowaniem przeznaczenia środków publicznych, wynikającego z ustawy budżetowej.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10a.</w:t>
      </w:r>
      <w:r>
        <w:rPr>
          <w:rFonts w:ascii="Times New Roman"/>
          <w:b/>
          <w:i w:val="false"/>
          <w:color w:val="000000"/>
          <w:sz w:val="24"/>
          <w:lang w:val="pl-PL"/>
        </w:rPr>
        <w:t xml:space="preserve"> [Dostęp do danych zgromadzonych w zbiorach i rejestrach podmiotów wykonujących zadania publiczne]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Podmiot wykonujący zadania publiczne udostępnia Prezesowi Rady Ministrów, Szefowi Kancelarii Prezesa Rady Ministrów oraz ministrowi właściwemu do spraw finansów publicznych, na ich wniosek, dane zgromadzone w zbiorach i rejestrach tego podmiotu.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o których mowa w ust. 1, przed udostępnieniem podlegają anonimizacji lub pseudonimizacji.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Dane, o których mowa w ust. 1, są przetwarzane w celu projektowania polityk publicznych i działań Rady Ministrów. W tym celu dane te mogą być łączone.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ramach realizacji celu, o którym mowa w ust. 3, Prezes Rady Ministrów, Szef Kancelarii Prezesa Rady Ministrów lub minister właściwy do spraw finansów publicznych mogą udostępniać dane uzyskane w sposób określony w ust. 1 innym osobom lub podmiotom, we współpracy z którymi realizują prace, o których mowa w ust. 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Przepisy odrębne nie ograniczają uprawnień Prezesa Rady Ministrów, Szefa Kancelarii Prezesa Rady Ministrów oraz ministra właściwego do spraw finansów publicznych, o których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10b.</w:t>
      </w:r>
      <w:r>
        <w:rPr>
          <w:rFonts w:ascii="Times New Roman"/>
          <w:b/>
          <w:i w:val="false"/>
          <w:color w:val="000000"/>
          <w:sz w:val="24"/>
          <w:lang w:val="pl-PL"/>
        </w:rPr>
        <w:t xml:space="preserve"> [Sposób wspólnej identyfikacji wizualnej organów administracji rządowej]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członek Rady Ministrów oraz Szef Kancelarii Prezesa Rady Ministrów używają wizerunku orła ustalonego dla godła oraz barw Rzeczypospolitej Polskiej do celów wspólnej identyfikacji wizualnej organów administracji rządowej, w zakresie nieuregulowanym w przepisach odrębnych.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Obowiązek określony w ust. 1 dotyczy ministerstw oraz Kancelarii Prezesa Rady Ministrów.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Kierownik urzędu centralnego oraz urząd go obsługujący może używać wizerunku orła ustalonego dla godła oraz barw Rzeczypospolitej Polskiej do celów wspólnej identyfikacji wizualnej organów administracji rządowej, w zakresie nieuregulowanym w przepisach odrębnych.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określi, w drodze rozporządzenia, sposób używania wizerunku orła ustalonego dla godła oraz barw Rzeczypospolitej Polskiej do celów wspólnej identyfikacji wizualnej oraz wzory znaków graficznych i typograficznych lub sposób tworzenia takich znaków oraz zakres i sposób ich stosowania, mając na uwadze zapewnienie jednolitości i spójności w ich prezentowaniu przy zachowaniu nienaruszalności wzorów symboli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10c.</w:t>
      </w:r>
      <w:r>
        <w:rPr>
          <w:rFonts w:ascii="Times New Roman"/>
          <w:b/>
          <w:i w:val="false"/>
          <w:color w:val="000000"/>
          <w:sz w:val="24"/>
          <w:lang w:val="pl-PL"/>
        </w:rPr>
        <w:t xml:space="preserve"> [Powierzanie realizacji zadań z zakresu informatyzacji sektora publicznego, innowacji cyfrowych i rozwoju społeczeństwa informacyjnego oraz przeciwdziałania wykluczeniu cyfrowemu]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może powierzać podmiotom zobowiązanym do udostępniania lub przekazywania informacji sektora publicznego w celu ponownego wykorzystania, o których mowa w przepisach o ponownym wykorzystaniu informacji sektora publicznego, zwanym dalej "zleceniobiorcami", realizację zadań z zakresu informatyzacji sektora publicznego, innowacji cyfrowych i rozwoju społeczeństwa informacyjnego oraz przeciwdziałania wykluczeniu cyfrowemu, zwanych dalej "projektami", w tym: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budowę, rozwój i utrzymanie systemów teleinformatycznych;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świadczenie usług towarzyszących i doradztwa specjalistycznego;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prowadzenie działań informacyjnych;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zwiększanie lub poszerzanie zakresu oddziaływania innych wykonywanych przez zleceniobiorców zadań na sektor publiczny;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zwiększanie lub utrzymanie zdolności zleceniobiorców do realizacji zlecanych zadań;</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wspieranie podmiotów wykonujących zadania publiczne w ich realizacji.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Powierzenie realizacji projektu następuje w drodze decyzji Prezesa Rady Ministrów w sprawie powierzenia realizacji projektu, zwanej dalej "decyzją". Do decyzji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(Dz. U. z 2024 r. poz. 572).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Zleceniobiorcami nie mogą być: Kancelaria Sejmu, Kancelaria Senatu, Kancelaria Prezydenta Rzeczypospolitej Polskiej, Trybunał Konstytucyjny, Najwyższa Izba Kontroli, Sąd Najwyższy, Naczelny Sąd Administracyjny, wojewódzkie sądy administracyjne, Krajowa Rada Sądownictwa, sądy powszechne, Rzecznik Praw Obywatelskich, Rzecznik Praw Dziecka, Krajowa Rada Radiofonii i Telewizji, Prezes Urzędu Ochrony Danych Osobowych, Instytut Pamięci Narodowej - Komisja Ścigania Zbrodni przeciwko Narodowi Polskiemu, Krajowe Biuro Wyborcze, Państwowa Inspekcja Pracy, Narodowy Bank Polski i jednostki samorządu terytorialnego.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Przed powierzeniem realizacji projektu Prezes Rady Ministrów: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uzyskuje akceptację:</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zleceniobiorcy - dla realizacji projektu, a w przypadku gdy jego realizacja jest powierzana więcej niż jednemu zleceniobiorcy, również dla wspólnej realizacji projektu przez wszystkich zleceniobiorców,</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podmiotu zapewniającego, w zakresie swoich zadań, finansowanie realizacji projektu, zwanego dalej "zleceniodawcą" - dla zapewnienia tego finansowania ze środków będących w jego dyspozycji, a w przypadku gdy realizacja projektu ma być finansowana przez więcej niż jednego zleceniodawcę, również dla wspólnego finansowania projektu przez wszystkich zleceniodawców;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może wystąpić do ministra właściwego do spraw informatyzacji z wnioskiem o wydanie opinii o projekcie decyzji lub o wyznaczenie osób, które będą udzielać wsparcia merytorycznego podczas realizacji projektu;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udziela zleceniobiorcy, zleceniodawcy i ministrowi właściwemu do spraw informatyzacji informacji dotyczących warunków realizacji projektu niezbędnych odpowiednio do oceny możliwości akceptacji jego realizacji albo finansowania albo do wydania opinii o projekcie decyzji.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właściwy do spraw informatyzacji wydaje opinię o projekcie decyzji lub wskazuje osoby, o których mowa w ust. 4 pkt 2, nie później niż w terminie 14 dni od dnia otrzymania wniosku o wydanie opinii lub wyznaczenie tych osób.</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Decyzja zawiera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oznaczenie: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zleceniobiorcy, a w przypadku gdy realizacja projektu jest powierzana więcej niż jednemu zleceniobiorcy - zleceniobiorców,</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zleceniodawcy, a w przypadku gdy realizacja projektu jest finansowana przez więcej niż jednego zleceniodawcę - zleceniodawców;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wskazanie źródła finansowania realizacji projektu lub sposobu jego określenia;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określenie: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czasu realizacji projektu, w tym najpóźniejszego możliwego terminu rozpoczęcia jego realizacji,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ramowego zakresu projektu i sposobu jego realizacji,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podziału działań w ramach realizacji projektu pomiędzy zleceniobiorcami albo sposobu dokonania takiego podziału - w przypadku gdy realizacja projektu jest powierzana więcej niż jednemu zleceniobiorcy,</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zakresu i sposobu finansowania realizacji projektu przez każdego ze zleceniodawców - w przypadku gdy realizacja projektu jest finansowana przez więcej niż jednego zleceniodawcę,</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kosztu realizacji projektu, a jeżeli projekt jest realizowany w formule wariantowej - maksymalnego kosztu realizacji projektu, albo sposobu wyliczenia odpowiednio kosztu albo maksymalnego kosztu realizacji projektu.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Powierzenie realizacji projektu zleceniobiorcy może nastąpić w każdym czasie. Przepisy dotyczące zmian w planie finansowym jednostki sektora finansów publicznych stosuje się odpowiednio.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Zleceniodawca zapewnia zleceniobiorcy środki na realizację projektu ze środków będących w jego dyspozycji.</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Na realizację projektu zleceniobiorca może otrzymać dotację celową. Tryb oraz zasady udzielenia i rozliczenia dotacji celowej określają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2009 r. o finansach publicznych (Dz. U. z 2024 r. poz. 1530, 1572, 1717, 1756 i 1907 oraz z 2025 r. poz. 39).</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Termin wykorzystania dotacji celowej, nie dłuższy niż do dnia 31 grudnia danego roku budżetowego, i sposób rozliczenia dotacji celowej określony jest w umowie, z uwzględnieniem elementów określonych w ust. 14. </w:t>
      </w:r>
      <w:r>
        <w:rPr>
          <w:rFonts w:ascii="Times New Roman"/>
          <w:b w:val="false"/>
          <w:i w:val="false"/>
          <w:color w:val="1b1b1b"/>
          <w:sz w:val="24"/>
          <w:lang w:val="pl-PL"/>
        </w:rPr>
        <w:t>Art. 150</w:t>
      </w:r>
      <w:r>
        <w:rPr>
          <w:rFonts w:ascii="Times New Roman"/>
          <w:b w:val="false"/>
          <w:i w:val="false"/>
          <w:color w:val="000000"/>
          <w:sz w:val="24"/>
          <w:lang w:val="pl-PL"/>
        </w:rPr>
        <w:t xml:space="preserve"> ustawy z dnia 27 sierpnia 2009 r. o finansach publicznych stosuje się odpowiednio.</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Do finansowania projektu ze środków dotacji celowej, o której mowa w ust. 9, nie stosuje się </w:t>
      </w:r>
      <w:r>
        <w:rPr>
          <w:rFonts w:ascii="Times New Roman"/>
          <w:b w:val="false"/>
          <w:i w:val="false"/>
          <w:color w:val="1b1b1b"/>
          <w:sz w:val="24"/>
          <w:lang w:val="pl-PL"/>
        </w:rPr>
        <w:t>art. 24 ust. 5</w:t>
      </w:r>
      <w:r>
        <w:rPr>
          <w:rFonts w:ascii="Times New Roman"/>
          <w:b w:val="false"/>
          <w:i w:val="false"/>
          <w:color w:val="000000"/>
          <w:sz w:val="24"/>
          <w:lang w:val="pl-PL"/>
        </w:rPr>
        <w:t xml:space="preserve"> zdanie pierwsze oraz </w:t>
      </w:r>
      <w:r>
        <w:rPr>
          <w:rFonts w:ascii="Times New Roman"/>
          <w:b w:val="false"/>
          <w:i w:val="false"/>
          <w:color w:val="1b1b1b"/>
          <w:sz w:val="24"/>
          <w:lang w:val="pl-PL"/>
        </w:rPr>
        <w:t>art. 29 ust. 10</w:t>
      </w:r>
      <w:r>
        <w:rPr>
          <w:rFonts w:ascii="Times New Roman"/>
          <w:b w:val="false"/>
          <w:i w:val="false"/>
          <w:color w:val="000000"/>
          <w:sz w:val="24"/>
          <w:lang w:val="pl-PL"/>
        </w:rPr>
        <w:t xml:space="preserve"> ustawy z dnia 27 sierpnia 2009 r. o finansach publicznych, w zakresie dotyczącym zwiększenia dotacji z budżetu państwa.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Koszty realizacji projektu: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mogą przewyższać koniecznych i rzeczywistych kosztów bezpośrednich i pośrednich, które poniósł zleceniobiorca;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mogą obejmować finansowania albo dofinansowania działalności gospodarczej zleceniobiorcy;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mogą być ustalane w formule zakładającej realizację elementów projektu na określonych warunkach w miarę pojawiających się udokumentowanych potrzeb.</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Zleceniobiorca prowadzi odrębną ewidencję środków otrzymanych na realizację projektu, w tym jest obowiązany do prawidłowego przypisywania przychodów i kosztów na podstawie metod mających obiektywne uzasadnienie.</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Podstawą finansowania projektu jest umowa zawarta, w formie pisemnej, przez zleceniodawcę albo zleceniodawców ze zleceniobiorcą, a w przypadku gdy realizacja projektu została powierzona więcej niż jednemu zleceniobiorcy - ze zleceniobiorcami. Umowa zawiera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ramowy harmonogram realizacji projektu;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zasady odbiorów i wzajemnych rozliczeń projektu, z uwzględnieniem - w przypadkach, w których jest to możliwe - odbiorów częściowych;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przeniesienie autorskich praw majątkowych do utworów wytworzonych w ramach realizacji projektu lub zasady korzystania z utworów wytworzonych w ramach realizacji projektu, o ile takie utwory powstaną;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komunikacji w ramach realizacji projektu, z uwzględnieniem że podstawowym kanałem komunikacji są środki komunikacji elektronicznej;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zasady ponoszenia odpowiedzialności za funkcjonowanie, utrzymanie oraz rozwój wytworzonych w toku realizacji projektu narzędzi cyfrowych, o ile takie powstaną;</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metodykę pracy, w tym wykonywania nadzoru nad realizacją projektu;</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tryb wprowadzania zmian do umowy.</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Strony umowy współpracują ze sobą, w szczególności przez wzajemne udostępnianie - w przypadkach, w których jest to możliwe - informacji, danych oraz innych zasobów pomocnych przy realizacji projektu.</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O zawarciu umowy zleceniodawca albo zleceniodawcy niezwłocznie zawiadamiają Prezesa Rady Ministrów oraz ministra właściwego do spraw informatyzacji.</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Stroną umowy może być także podmiot pełniący funkcję organu założycielskiego lub podmiotu kontrolującego zleceniobiorcy lub w inny sposób sprawujący nadzór lub kontrolę nad działalnością zleceniobiorcy.</w:t>
      </w:r>
    </w:p>
    <w:p>
      <w:pPr>
        <w:spacing w:before="26" w:after="0"/>
        <w:ind w:left="0"/>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W celu realizacji projektu Prezes Rady Ministrów może, w drodze rozporządzenia, dokonywać przeniesienia planowanych dochodów i wydatków, w tym wynagrodzeń, między częściami, działami i rozdziałami budżetu państwa, z zachowaniem przeznaczenia środków publicznych wynikającego z ustawy budżetowej.</w:t>
      </w:r>
    </w:p>
    <w:p>
      <w:pPr>
        <w:spacing w:before="26" w:after="0"/>
        <w:ind w:left="0"/>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W przypadku gdy zleceniobiorcą i zleceniodawcą jest ten sam podmiot, nie stosuje się przepisów ust. 4 pkt 1 lit. a, ust. 9-11 i 14-17.</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Organy wewnętrzne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w:t>
      </w:r>
      <w:r>
        <w:rPr>
          <w:rFonts w:ascii="Times New Roman"/>
          <w:b/>
          <w:i w:val="false"/>
          <w:color w:val="000000"/>
          <w:sz w:val="24"/>
          <w:lang w:val="pl-PL"/>
        </w:rPr>
        <w:t xml:space="preserve"> [Organy pomocnicze Rady Ministrów lub Prezesa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z własnej inicjatywy lub na wniosek członka Rady Ministrów, może, w drodze zarządzenia, tworzyć organy pomocnicze Rady Ministrów lub Prezesa Rady Ministrów, 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stały komitet lub komitety Rady Ministrów w celu inicjowania, przygotowania i uzgadniania rozstrzygnięć albo stanowisk Rady Ministrów lub Prezesa Rady Ministrów w sprawach należących do zadań i kompetencji tych organów;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komitety do rozpatrywania określonych kategorii spraw lub określonej sprawy;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rady i zespoły opiniodawcze lub doradcze w sprawach należących do zadań i kompetencji Rady Ministrów lub Prezesa Rady Ministrów.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 Rady Ministrów, tworząc organy pomocnicze, o których mowa w ust. 1, określi ich nazwę, skład, zakres działania oraz tryb postępowania.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posiedzeniu stałego komitetu lub komitetu Rady Ministrów, na którym rozpatrywane są sprawy dotyczące bezpieczeństwa i obronności państwa, bierze udział przedstawiciel Prezydenta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12a.</w:t>
      </w:r>
      <w:r>
        <w:rPr>
          <w:rFonts w:ascii="Times New Roman"/>
          <w:b/>
          <w:i w:val="false"/>
          <w:color w:val="000000"/>
          <w:sz w:val="24"/>
          <w:lang w:val="pl-PL"/>
        </w:rPr>
        <w:t xml:space="preserve"> [Komisje kodyfikacyjne]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może, w drodze rozporządzenia, tworzyć komisje do opracowania projektów kodyfikacji określonych dziedzin prawa, uwzględniając dorobek nauki i doświadczenia praktyki. Rada Ministrów wydając rozporządzenie, określi nazwę i przedmiot działania komisji oraz jej skład i tryb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w:t>
      </w:r>
      <w:r>
        <w:rPr>
          <w:rFonts w:ascii="Times New Roman"/>
          <w:b/>
          <w:i w:val="false"/>
          <w:color w:val="000000"/>
          <w:sz w:val="24"/>
          <w:lang w:val="pl-PL"/>
        </w:rPr>
        <w:t xml:space="preserve"> [Komisje wspólne]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w uzgodnieniu z zainteresowaną instytucją lub środowiskiem społecznym może powoływać, w drodze rozporządzenia, komisje wspólne, składające się z przedstawicieli Rządu oraz tej instytucji lub środowiska. Rada Ministrów wydając rozporządzenie, określi nazwę i przedmiot działania komisji wspólnej oraz jej skład i tryb postępowania.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Celem komisji, o których mowa w ust. 1, jest wypracowanie wspólnego stanowiska w sprawach ważnych dla polityki Rządu oraz interesów reprezentowanej w komisji instytucji lub środowiska.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w:t>
      </w:r>
      <w:r>
        <w:rPr>
          <w:rFonts w:ascii="Times New Roman"/>
          <w:b/>
          <w:i w:val="false"/>
          <w:color w:val="000000"/>
          <w:sz w:val="24"/>
          <w:lang w:val="pl-PL"/>
        </w:rPr>
        <w:t xml:space="preserve"> [Rada Legislacyjna]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Przy Prezesie Rady Ministrów działa Rada Legislacyjna.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Rada Legislacyjna jest organem opiniodawczo-doradczym Rady Ministrów i Prezesa Rady Ministrów w sprawach dotyczących systemu prawa.</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Do zadań Rady Legislacyjnej należy: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opiniowanie dokumentów rządowych, w szczególności projektów ustaw oraz projektów innych aktów normatywnych z punktu widzenia ich zgodności z Konstytucją Rzeczypospolitej Polskiej, prawem Unii Europejskiej oraz spójności z obowiązującym systemem prawa;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opiniowanie projektów ustaw o szczególnej doniosłości przygotowanych z inicjatywy posłów, Senatu Rzeczypospolitej Polskiej, Prezydenta Rzeczypospolitej Polskiej lub grupy obywateli, skierowanych do Rady Ministrów w celu zajęcia stanowiska lub opiniowanie projektu stanowiska Rady Ministrów do tych projektów;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formułowanie wniosków lub opinii dotyczących metod i sposobów rozwiązywania problemów związanych ze stosowaniem Konstytucji Rzeczypospolitej Polskiej oraz metod i sposobów wdrażania prawa Unii Europejskiej;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formułowanie wniosków lub opinii w sprawach związanych z procesem stanowienia prawa, w tym co do zasad techniki prawodawczej;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dokonywanie ocen stosowania obowiązującego prawa pod względem jego spójności, skuteczności i właściwego regulowania zjawisk społecznych;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analizowanie potrzeby dokonania zmian prawa;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organizowanie konferencji naukowych w sprawach należących do zadań Rady Legislacyjnej;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opracowywanie materiałów, opinii i analiz, a także recenzowanie opracowań, zamieszczanych w czasopiśmie z zakresu legislacji wydawanym przez Rządowe Centrum Legislacji;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realizowanie innych zadań w zakresie, o którym mowa w ust. 1a, zleconych przez Radę Ministrów lub Prezesa Rady Ministrów.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 Rady Ministrów powołuje członków Rady Legislacyjnej.</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W skład Rady Legislacyjnej powołuje się osoby wyróżniające się wiedzą prawniczą i dorobkiem praktyki prawniczej.</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Kadencja Rady Legislacyjnej trwa cztery lata.</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Członek Rady Legislacyjnej może być odwołany przed upływem kadencji przez Prezesa Rady Ministrów z powodu: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złożenia rezygnacji;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nieuczestniczenia w pracach Rady Legislacyjnej przez co najmniej dwa kolejne miesiące kalendarzowe;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powołania na kierownicze stanowisko państwowe określone przepisami o wynagrodzeniu osób zajmujących kierownicze stanowiska państwowe;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wykonywania czynności lub zajęć pozostających w kolizji z obowiązkami członka Rady Legislacyjnej lub podważających zaufanie do jego niezależności lub bezstronności.</w:t>
      </w:r>
    </w:p>
    <w:p>
      <w:pPr>
        <w:spacing w:before="26" w:after="0"/>
        <w:ind w:left="0"/>
        <w:jc w:val="left"/>
        <w:textAlignment w:val="auto"/>
      </w:pPr>
      <w:r>
        <w:rPr>
          <w:rFonts w:ascii="Times New Roman"/>
          <w:b w:val="false"/>
          <w:i w:val="false"/>
          <w:color w:val="000000"/>
          <w:sz w:val="24"/>
          <w:lang w:val="pl-PL"/>
        </w:rPr>
        <w:t>2d.</w:t>
      </w:r>
      <w:r>
        <w:rPr>
          <w:rFonts w:ascii="Times New Roman"/>
          <w:b w:val="false"/>
          <w:i w:val="false"/>
          <w:color w:val="000000"/>
          <w:sz w:val="24"/>
          <w:lang w:val="pl-PL"/>
        </w:rPr>
        <w:t> Osoba powołana w skład Rady Legislacyjnej w trakcie kadencji pełni swoje obowiązki do czasu zakończenia kadencji Rady Legislacyjnej.</w:t>
      </w:r>
    </w:p>
    <w:p>
      <w:pPr>
        <w:spacing w:before="26" w:after="0"/>
        <w:ind w:left="0"/>
        <w:jc w:val="left"/>
        <w:textAlignment w:val="auto"/>
      </w:pPr>
      <w:r>
        <w:rPr>
          <w:rFonts w:ascii="Times New Roman"/>
          <w:b w:val="false"/>
          <w:i w:val="false"/>
          <w:color w:val="000000"/>
          <w:sz w:val="24"/>
          <w:lang w:val="pl-PL"/>
        </w:rPr>
        <w:t>2e.</w:t>
      </w:r>
      <w:r>
        <w:rPr>
          <w:rFonts w:ascii="Times New Roman"/>
          <w:b w:val="false"/>
          <w:i w:val="false"/>
          <w:color w:val="000000"/>
          <w:sz w:val="24"/>
          <w:lang w:val="pl-PL"/>
        </w:rPr>
        <w:t> Członkom Rady Legislacyjnej przysługują miesięczne wynagrodzenie ryczałtowe za udział w posiedzeniach Rady Legislacyjnej oraz wynagrodzenie za sporządzanie opinii, ekspertyz oraz innych opracowań, stanowiących przedmiot prawa autorskiego i objętych jego ochroną na podstawie odrębnych przepisów.</w:t>
      </w:r>
    </w:p>
    <w:p>
      <w:pPr>
        <w:spacing w:before="26" w:after="0"/>
        <w:ind w:left="0"/>
        <w:jc w:val="left"/>
        <w:textAlignment w:val="auto"/>
      </w:pPr>
      <w:r>
        <w:rPr>
          <w:rFonts w:ascii="Times New Roman"/>
          <w:b w:val="false"/>
          <w:i w:val="false"/>
          <w:color w:val="000000"/>
          <w:sz w:val="24"/>
          <w:lang w:val="pl-PL"/>
        </w:rPr>
        <w:t>2f.</w:t>
      </w:r>
      <w:r>
        <w:rPr>
          <w:rFonts w:ascii="Times New Roman"/>
          <w:b w:val="false"/>
          <w:i w:val="false"/>
          <w:color w:val="000000"/>
          <w:sz w:val="24"/>
          <w:lang w:val="pl-PL"/>
        </w:rPr>
        <w:t xml:space="preserve"> Członkom Rady Legislacyjnej, mającym inne miejsce zamieszkania niż miejsce posiedzeń Rady, przysługują diety, zwrot kosztów przejazdów i noclegów związanych z uczestnictwem w tych posiedzeniach, na zasadach określonych w przepisach wydanych na podstawie </w:t>
      </w:r>
      <w:r>
        <w:rPr>
          <w:rFonts w:ascii="Times New Roman"/>
          <w:b w:val="false"/>
          <w:i w:val="false"/>
          <w:color w:val="1b1b1b"/>
          <w:sz w:val="24"/>
          <w:lang w:val="pl-PL"/>
        </w:rPr>
        <w:t>art. 77</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ustawy z dnia 26 czerwca 1974 r. - Kodeks pracy (Dz. U. z 2025 r. poz. 277).</w:t>
      </w:r>
    </w:p>
    <w:p>
      <w:pPr>
        <w:spacing w:before="26" w:after="0"/>
        <w:ind w:left="0"/>
        <w:jc w:val="left"/>
        <w:textAlignment w:val="auto"/>
      </w:pPr>
      <w:r>
        <w:rPr>
          <w:rFonts w:ascii="Times New Roman"/>
          <w:b w:val="false"/>
          <w:i w:val="false"/>
          <w:color w:val="000000"/>
          <w:sz w:val="24"/>
          <w:lang w:val="pl-PL"/>
        </w:rPr>
        <w:t>2g.</w:t>
      </w:r>
      <w:r>
        <w:rPr>
          <w:rFonts w:ascii="Times New Roman"/>
          <w:b w:val="false"/>
          <w:i w:val="false"/>
          <w:color w:val="000000"/>
          <w:sz w:val="24"/>
          <w:lang w:val="pl-PL"/>
        </w:rPr>
        <w:t> W posiedzeniach Rady Legislacyjnej bierze udział, bez prawa głosowania, Prezes Rządowego Centrum Legislacji lub jego zastępca.</w:t>
      </w:r>
    </w:p>
    <w:p>
      <w:pPr>
        <w:spacing w:before="26" w:after="0"/>
        <w:ind w:left="0"/>
        <w:jc w:val="left"/>
        <w:textAlignment w:val="auto"/>
      </w:pPr>
      <w:r>
        <w:rPr>
          <w:rFonts w:ascii="Times New Roman"/>
          <w:b w:val="false"/>
          <w:i w:val="false"/>
          <w:color w:val="000000"/>
          <w:sz w:val="24"/>
          <w:lang w:val="pl-PL"/>
        </w:rPr>
        <w:t>2h.</w:t>
      </w:r>
      <w:r>
        <w:rPr>
          <w:rFonts w:ascii="Times New Roman"/>
          <w:b w:val="false"/>
          <w:i w:val="false"/>
          <w:color w:val="000000"/>
          <w:sz w:val="24"/>
          <w:lang w:val="pl-PL"/>
        </w:rPr>
        <w:t> W posiedzeniach Rady Legislacyjnej biorą także udział, bez prawa głosowania, właściwi ze względu na przedmiot rozpatrywanej sprawy ministrowie, kierownicy urzędów centralnych, lub upoważnieni przez nich przedstawiciele - w przypadku ich zaproszenia do udziału w posiedzeniach Rady Legislacyjnej.</w:t>
      </w:r>
    </w:p>
    <w:p>
      <w:pPr>
        <w:spacing w:before="26" w:after="0"/>
        <w:ind w:left="0"/>
        <w:jc w:val="left"/>
        <w:textAlignment w:val="auto"/>
      </w:pPr>
      <w:r>
        <w:rPr>
          <w:rFonts w:ascii="Times New Roman"/>
          <w:b w:val="false"/>
          <w:i w:val="false"/>
          <w:color w:val="000000"/>
          <w:sz w:val="24"/>
          <w:lang w:val="pl-PL"/>
        </w:rPr>
        <w:t>2i.</w:t>
      </w:r>
      <w:r>
        <w:rPr>
          <w:rFonts w:ascii="Times New Roman"/>
          <w:b w:val="false"/>
          <w:i w:val="false"/>
          <w:color w:val="000000"/>
          <w:sz w:val="24"/>
          <w:lang w:val="pl-PL"/>
        </w:rPr>
        <w:t> Do udziału w posiedzeniach Rady Legislacyjnej mogą być zaproszeni, bez prawa głosowania, przedstawiciele organów państwa, w szczególności: Prezes Trybunału Konstytucyjnego, Pierwszy Prezes Sądu Najwyższego, Prezes Naczelnego Sądu Administracyjnego, Prezes Narodowego Banku Polskiego, lub ich zastępcy albo upoważnieni przez nich przedstawiciele, a także przedstawiciele innych instytucji państwowych.</w:t>
      </w:r>
    </w:p>
    <w:p>
      <w:pPr>
        <w:spacing w:before="26" w:after="0"/>
        <w:ind w:left="0"/>
        <w:jc w:val="left"/>
        <w:textAlignment w:val="auto"/>
      </w:pPr>
      <w:r>
        <w:rPr>
          <w:rFonts w:ascii="Times New Roman"/>
          <w:b w:val="false"/>
          <w:i w:val="false"/>
          <w:color w:val="000000"/>
          <w:sz w:val="24"/>
          <w:lang w:val="pl-PL"/>
        </w:rPr>
        <w:t>2j.</w:t>
      </w:r>
      <w:r>
        <w:rPr>
          <w:rFonts w:ascii="Times New Roman"/>
          <w:b w:val="false"/>
          <w:i w:val="false"/>
          <w:color w:val="000000"/>
          <w:sz w:val="24"/>
          <w:lang w:val="pl-PL"/>
        </w:rPr>
        <w:t> Do udziału w pracach Rady Legislacyjnej mogą być zaproszeni przedstawiciele organizacji społecznych, zawodowych i samorządowych.</w:t>
      </w:r>
    </w:p>
    <w:p>
      <w:pPr>
        <w:spacing w:before="26" w:after="0"/>
        <w:ind w:left="0"/>
        <w:jc w:val="left"/>
        <w:textAlignment w:val="auto"/>
      </w:pPr>
      <w:r>
        <w:rPr>
          <w:rFonts w:ascii="Times New Roman"/>
          <w:b w:val="false"/>
          <w:i w:val="false"/>
          <w:color w:val="000000"/>
          <w:sz w:val="24"/>
          <w:lang w:val="pl-PL"/>
        </w:rPr>
        <w:t>2k.</w:t>
      </w:r>
      <w:r>
        <w:rPr>
          <w:rFonts w:ascii="Times New Roman"/>
          <w:b w:val="false"/>
          <w:i w:val="false"/>
          <w:color w:val="000000"/>
          <w:sz w:val="24"/>
          <w:lang w:val="pl-PL"/>
        </w:rPr>
        <w:t xml:space="preserve"> Osobom zaproszonym do udziału w pracach Rady Legislacyjnej przysługują wynagrodzenie ryczałtowe za udział w posiedzeniu Rady Legislacyjnej oraz wynagrodzenie za sporządzanie opinii i ekspertyz, a także diety, zwrot kosztów przejazdów i noclegów związanych z uczestnictwem w tych posiedzeniach, na zasadach określonych w przepisach wydanych na podstawie </w:t>
      </w:r>
      <w:r>
        <w:rPr>
          <w:rFonts w:ascii="Times New Roman"/>
          <w:b w:val="false"/>
          <w:i w:val="false"/>
          <w:color w:val="1b1b1b"/>
          <w:sz w:val="24"/>
          <w:lang w:val="pl-PL"/>
        </w:rPr>
        <w:t>art. 77</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ustawy z dnia 26 czerwca 1974 r. - Kodeks pracy.</w:t>
      </w:r>
    </w:p>
    <w:p>
      <w:pPr>
        <w:spacing w:before="26" w:after="0"/>
        <w:ind w:left="0"/>
        <w:jc w:val="left"/>
        <w:textAlignment w:val="auto"/>
      </w:pPr>
      <w:r>
        <w:rPr>
          <w:rFonts w:ascii="Times New Roman"/>
          <w:b w:val="false"/>
          <w:i w:val="false"/>
          <w:color w:val="000000"/>
          <w:sz w:val="24"/>
          <w:lang w:val="pl-PL"/>
        </w:rPr>
        <w:t>2l.</w:t>
      </w:r>
      <w:r>
        <w:rPr>
          <w:rFonts w:ascii="Times New Roman"/>
          <w:b w:val="false"/>
          <w:i w:val="false"/>
          <w:color w:val="000000"/>
          <w:sz w:val="24"/>
          <w:lang w:val="pl-PL"/>
        </w:rPr>
        <w:t> Wysokość wynagrodzenia ryczałtowego, o którym mowa w ust. 2e i 2k, nie może być wyższa niż sześciokrotność kwoty bazowej dla członków korpusu służby cywilnej, której wysokość określa ustawa budżetowa.</w:t>
      </w:r>
    </w:p>
    <w:p>
      <w:pPr>
        <w:spacing w:before="26" w:after="0"/>
        <w:ind w:left="0"/>
        <w:jc w:val="left"/>
        <w:textAlignment w:val="auto"/>
      </w:pPr>
      <w:r>
        <w:rPr>
          <w:rFonts w:ascii="Times New Roman"/>
          <w:b w:val="false"/>
          <w:i w:val="false"/>
          <w:color w:val="000000"/>
          <w:sz w:val="24"/>
          <w:lang w:val="pl-PL"/>
        </w:rPr>
        <w:t>2m.</w:t>
      </w:r>
      <w:r>
        <w:rPr>
          <w:rFonts w:ascii="Times New Roman"/>
          <w:b w:val="false"/>
          <w:i w:val="false"/>
          <w:color w:val="000000"/>
          <w:sz w:val="24"/>
          <w:lang w:val="pl-PL"/>
        </w:rPr>
        <w:t> Wysokość wynagrodzenia za sporządzanie opinii, ekspertyz oraz innych opracowań, o którym mowa w ust. 2e i 2k, nie może być wyższa niż dwukrotność kwoty bazowej dla członków korpusu służby cywilnej, której wysokość określa ustawa budżetowa.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Prezes Rady Ministrów określi, w drodze rozporządzenia, organizację i tryb działania Rady Legislacyjnej, wysokość wynagrodzenia członków Rady Legislacyjnej oraz osób zaproszonych do udziału w pracach Rady Legislacyjnej, a także szczegółowe warunki przyznawania i wypłaty wynagrodzenia, mając na względzie zapewnienie sprawnego funkcjonowania Rady Legislacyjnej i wypełniania przez nią obowiązków wynikających z ustawy, a także zakres obowiązków członków Rady Legislacyjnej oraz uczestnictwo w posiedzeniach Rady Legislacyjnej jej członków i osób zaproszonych do udziału w jej pracach.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Prezes Rady Ministrów po zasięgnięciu opinii Rady Legislacyjnej ustala,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zasady techniki prawodawczej.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(uchylony)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Prezes Rady Ministrów wydając rozporządzenie, o którym mowa w ust. 4 pkt 1, określi w szczególności elementy metodyki przygotowania i sposób redagowania projektów ustaw i rozporządzeń oraz innych normatywnych aktów prawnych, a także warunki, jakim powinny odpowiadać uzasadnienia projektów normatywnych aktów prawnych, jak również reguły przeprowadzania zmian w systemie prawa. Stosowanie zasad techniki prawodawczej powinno zapewnić w szczególności spójność i kompletność systemu prawa oraz przejrzystość tekstów normatywnych aktów prawnych, z uwzględnieniem dorobku nauki i doświadczeń praktyki.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14a.</w:t>
      </w:r>
      <w:r>
        <w:rPr>
          <w:rFonts w:ascii="Times New Roman"/>
          <w:b/>
          <w:i w:val="false"/>
          <w:color w:val="000000"/>
          <w:sz w:val="24"/>
          <w:lang w:val="pl-PL"/>
        </w:rPr>
        <w:t xml:space="preserve"> [Status prawny Rządowego Centrum Legislacji]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Przy Prezesie Rady Ministrów działa Rządowe Centrum Legislacji jako państwowa jednostka organizacyjna podległa Prezesowi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14b.</w:t>
      </w:r>
      <w:r>
        <w:rPr>
          <w:rFonts w:ascii="Times New Roman"/>
          <w:b/>
          <w:i w:val="false"/>
          <w:color w:val="000000"/>
          <w:sz w:val="24"/>
          <w:lang w:val="pl-PL"/>
        </w:rPr>
        <w:t xml:space="preserve"> [Zadania Rządowego Centrum Legislacji]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Rządowe Centrum Legislacji, zwane dalej "Centrum":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zapewnia koordynację działalności legislacyjnej Rady Ministrów, Prezesa Rady Ministrów i innych organów administracji rządowej;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zapewnia obsługę Rady Legislacyjnej;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prowadzi aplikację legislacyjną oraz działalność edukacyjną i szkoleniową polegającą na upowszechnianiu i popularyzowaniu wiedzy o legislacji, a także ujednolicaniu praktyki legislacyjnej.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14c.</w:t>
      </w:r>
      <w:r>
        <w:rPr>
          <w:rFonts w:ascii="Times New Roman"/>
          <w:b/>
          <w:i w:val="false"/>
          <w:color w:val="000000"/>
          <w:sz w:val="24"/>
          <w:lang w:val="pl-PL"/>
        </w:rPr>
        <w:t xml:space="preserve"> [Obsługa prawna Rady Ministrów przez Rządowe Centrum Legislacji]</w:t>
      </w:r>
    </w:p>
    <w:p>
      <w:pPr>
        <w:spacing w:after="0"/>
        <w:ind w:left="0"/>
        <w:jc w:val="left"/>
        <w:textAlignment w:val="auto"/>
      </w:pPr>
      <w:r>
        <w:rPr>
          <w:rFonts w:ascii="Times New Roman"/>
          <w:b w:val="false"/>
          <w:i w:val="false"/>
          <w:color w:val="000000"/>
          <w:sz w:val="24"/>
          <w:lang w:val="pl-PL"/>
        </w:rPr>
        <w:t> Centrum zapewnia obsługę prawną Rady Ministrów poprzez: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opracowywanie rządowych projektów ustaw na zasadach i w trybie określonych w regulaminie pracy Rady Ministrów, chyba że na podstawie odrębnych przepisów opracowywanie określonych rodzajów projektów ustaw należy do właściwości innych podmiotów;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opracowywanie stanowisk prawno-legislacyjnych do rządowych projektów aktów prawnych innych niż określone w pkt 1 oraz do projektów założeń projektów ustaw;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opracowywanie pod względem legislacyjnym rządowych projektów aktów prawnych innych niż określone w pkt 1, skierowanych do rozpatrzenia przez Radę Ministrów, w tym poprzez ich ocenę pod względem prawnym i redakcyjnym przez Komisję Prawniczą prowadzoną przez Centrum;</w:t>
      </w:r>
    </w:p>
    <w:p>
      <w:pPr>
        <w:spacing w:before="26" w:after="0"/>
        <w:ind w:left="373"/>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xml:space="preserve"> zapewnienie udziału Rady Ministrów i Prezesa Rady Ministrów w postępowaniu przed Trybunałem Konstytucyjnym;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analizowanie orzecznictwa Trybunału Konstytucyjnego, Sądu Najwyższego i Naczelnego Sądu Administracyjnego, a także Trybunału Sprawiedliwości Unii Europejskiej w szczególności w zakresie wpływu na polski system prawa;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koordynowanie pod względem prawnym i formalnym przebiegu uzgodnień rządowych projektów aktów prawnych;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wydawanie, z upoważnienia Prezesa Rady Ministrów, na zasadach i w trybie określonych w odrębnych przepisach Dziennika Ustaw Rzeczypospolitej Polskiej oraz Dziennika Urzędowego Rzeczypospolitej Polskiej "Monitor Polski";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współdziałanie z ministrem właściwym do spraw członkostwa Rzeczypospolitej Polskiej w Unii Europejskiej w sprawie dostosowania prawa polskiego do prawa Unii Europejskiej i jego wykonywania;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współdziałanie z Radą Legislacyjną w zakresie opiniowania rządowych projektów aktów normatywnych pod względem ich zgodności z Konstytucją Rzeczypospolitej Polskiej oraz spójności z polskim systemem prawa;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monitorowanie wydawania przez organy administracji rządowej przepisów wykonawczych do ustaw;</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wykonywanie innych zadań określonych w odrębnych przepisach lub wskazanych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14d.</w:t>
      </w:r>
      <w:r>
        <w:rPr>
          <w:rFonts w:ascii="Times New Roman"/>
          <w:b/>
          <w:i w:val="false"/>
          <w:color w:val="000000"/>
          <w:sz w:val="24"/>
          <w:lang w:val="pl-PL"/>
        </w:rPr>
        <w:t xml:space="preserve"> [Współdziałanie Rządowego Centrum Legislacji z innymi podmiotami]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Centrum współdziała z podmiotami, o których mowa w </w:t>
      </w:r>
      <w:r>
        <w:rPr>
          <w:rFonts w:ascii="Times New Roman"/>
          <w:b w:val="false"/>
          <w:i w:val="false"/>
          <w:color w:val="1b1b1b"/>
          <w:sz w:val="24"/>
          <w:lang w:val="pl-PL"/>
        </w:rPr>
        <w:t>art. 7 ust. 1 pkt 1</w:t>
      </w:r>
      <w:r>
        <w:rPr>
          <w:rFonts w:ascii="Times New Roman"/>
          <w:b w:val="false"/>
          <w:i w:val="false"/>
          <w:color w:val="000000"/>
          <w:sz w:val="24"/>
          <w:lang w:val="pl-PL"/>
        </w:rPr>
        <w:t xml:space="preserve">, </w:t>
      </w:r>
      <w:r>
        <w:rPr>
          <w:rFonts w:ascii="Times New Roman"/>
          <w:b w:val="false"/>
          <w:i w:val="false"/>
          <w:color w:val="1b1b1b"/>
          <w:sz w:val="24"/>
          <w:lang w:val="pl-PL"/>
        </w:rPr>
        <w:t>2</w:t>
      </w:r>
      <w:r>
        <w:rPr>
          <w:rFonts w:ascii="Times New Roman"/>
          <w:b w:val="false"/>
          <w:i w:val="false"/>
          <w:color w:val="000000"/>
          <w:sz w:val="24"/>
          <w:lang w:val="pl-PL"/>
        </w:rPr>
        <w:t xml:space="preserve"> i </w:t>
      </w:r>
      <w:r>
        <w:rPr>
          <w:rFonts w:ascii="Times New Roman"/>
          <w:b w:val="false"/>
          <w:i w:val="false"/>
          <w:color w:val="1b1b1b"/>
          <w:sz w:val="24"/>
          <w:lang w:val="pl-PL"/>
        </w:rPr>
        <w:t>4-8</w:t>
      </w:r>
      <w:r>
        <w:rPr>
          <w:rFonts w:ascii="Times New Roman"/>
          <w:b w:val="false"/>
          <w:i w:val="false"/>
          <w:color w:val="000000"/>
          <w:sz w:val="24"/>
          <w:lang w:val="pl-PL"/>
        </w:rPr>
        <w:t xml:space="preserve"> ustawy z dnia 20 lipca 2018 r. - Prawo o szkolnictwie wyższym i nauce (Dz. U. z 2024 r. poz. 1571, z późn. zm.), oraz innymi jednostkami organizacyjnymi prowadzącymi działalność związaną z zadaniami Centrum.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14e.</w:t>
      </w:r>
      <w:r>
        <w:rPr>
          <w:rFonts w:ascii="Times New Roman"/>
          <w:b/>
          <w:i w:val="false"/>
          <w:color w:val="000000"/>
          <w:sz w:val="24"/>
          <w:lang w:val="pl-PL"/>
        </w:rPr>
        <w:t xml:space="preserve"> [Prezes i wiceprezesi Rządowego Centrum Legislacji]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Centrum kieruje Prezes Centrum przy pomocy wiceprezesów Centrum oraz dyrektorów komórek organizacyjnych Centrum.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Prezesa Centrum powołuje Prezes Rady Ministrów, spośród osób wyłonionych w drodze otwartego i konkurencyjnego naboru. Prezes Rady Ministrów odwołuje Prezesa Centrum.</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Stanowisko Prezesa Centrum może zajmować osoba, która: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ukończyła wyższe studia prawnicze w Rzeczypospolitej Polskiej i uzyskała tytuł magistra;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jest obywatelem polskim;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korzysta z pełni praw publicznych;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nie była skazana prawomocnym wyrokiem za umyślne przestępstwo lub umyślne przestępstwo skarbowe;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posiada kompetencje kierownicze;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posiada co najmniej 6-letni staż pracy, w tym co najmniej 3-letni staż pracy na stanowisku kierowniczym;</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posiada wiedzę z zakresu spraw należących do właściwości Centrum.</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Informację o naborze na stanowisko Prezesa Centrum ogłasza się przez umieszczenie ogłoszenia w miejscu powszechnie dostępnym w siedzibie Centrum oraz w Biuletynie Informacji Publicznej Centrum i Biuletynie Informacji Publicznej Kancelarii Prezesa Rady Ministrów. Ogłoszenie powinno zawierać: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i adres Centrum;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określenie stanowiska;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wymagania związane ze stanowiskiem wynikające z przepisów prawa;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zakres zadań wykonywanych na stanowisku;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wskazanie wymaganych dokumentów;</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termin i miejsce składania dokumentów;</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informację o sposobach oceny kandydatów.</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Termin, o którym mowa w ust. 2b pkt 6, nie może być krótszy niż 10 dni od dnia opublikowania ogłoszenia w Biuletynie Informacji Publicznej Kancelarii Prezesa Rady Ministrów.</w:t>
      </w:r>
    </w:p>
    <w:p>
      <w:pPr>
        <w:spacing w:before="26" w:after="0"/>
        <w:ind w:left="0"/>
        <w:jc w:val="left"/>
        <w:textAlignment w:val="auto"/>
      </w:pPr>
      <w:r>
        <w:rPr>
          <w:rFonts w:ascii="Times New Roman"/>
          <w:b w:val="false"/>
          <w:i w:val="false"/>
          <w:color w:val="000000"/>
          <w:sz w:val="24"/>
          <w:lang w:val="pl-PL"/>
        </w:rPr>
        <w:t>2d.</w:t>
      </w:r>
      <w:r>
        <w:rPr>
          <w:rFonts w:ascii="Times New Roman"/>
          <w:b w:val="false"/>
          <w:i w:val="false"/>
          <w:color w:val="000000"/>
          <w:sz w:val="24"/>
          <w:lang w:val="pl-PL"/>
        </w:rPr>
        <w:t> Nabór na stanowisko Prezesa Centrum przeprowadza zespół, powołany przez Szefa Kancelarii Prezesa Rady Ministrów z upoważnienia Prezesa Rady Ministrów, liczący co najmniej 3 osoby, których wiedza i doświadczenie dają rękojmię wyłonienia najlepszych kandydatów. W toku naboru ocenia się doświadczenie zawodowe kandydata, wiedzę niezbędną do wykonywania zadań na stanowisku, na które jest przeprowadzany nabór, oraz kompetencje kierownicze.</w:t>
      </w:r>
    </w:p>
    <w:p>
      <w:pPr>
        <w:spacing w:before="26" w:after="0"/>
        <w:ind w:left="0"/>
        <w:jc w:val="left"/>
        <w:textAlignment w:val="auto"/>
      </w:pPr>
      <w:r>
        <w:rPr>
          <w:rFonts w:ascii="Times New Roman"/>
          <w:b w:val="false"/>
          <w:i w:val="false"/>
          <w:color w:val="000000"/>
          <w:sz w:val="24"/>
          <w:lang w:val="pl-PL"/>
        </w:rPr>
        <w:t>2e.</w:t>
      </w:r>
      <w:r>
        <w:rPr>
          <w:rFonts w:ascii="Times New Roman"/>
          <w:b w:val="false"/>
          <w:i w:val="false"/>
          <w:color w:val="000000"/>
          <w:sz w:val="24"/>
          <w:lang w:val="pl-PL"/>
        </w:rPr>
        <w:t> Ocena wiedzy i kompetencji kierowniczych, o których mowa w ust. 2d, może być dokonana na zlecenie zespołu przez osobę niebędącą członkiem zespołu, która posiada odpowiednie kwalifikacje do dokonania tej oceny.</w:t>
      </w:r>
    </w:p>
    <w:p>
      <w:pPr>
        <w:spacing w:before="26" w:after="0"/>
        <w:ind w:left="0"/>
        <w:jc w:val="left"/>
        <w:textAlignment w:val="auto"/>
      </w:pPr>
      <w:r>
        <w:rPr>
          <w:rFonts w:ascii="Times New Roman"/>
          <w:b w:val="false"/>
          <w:i w:val="false"/>
          <w:color w:val="000000"/>
          <w:sz w:val="24"/>
          <w:lang w:val="pl-PL"/>
        </w:rPr>
        <w:t>2f.</w:t>
      </w:r>
      <w:r>
        <w:rPr>
          <w:rFonts w:ascii="Times New Roman"/>
          <w:b w:val="false"/>
          <w:i w:val="false"/>
          <w:color w:val="000000"/>
          <w:sz w:val="24"/>
          <w:lang w:val="pl-PL"/>
        </w:rPr>
        <w:t> Członek zespołu oraz osoba, o której mowa w ust. 2e, mają obowiązek zachowania w tajemnicy informacji dotyczących osób ubiegających się o stanowisko, uzyskanych w trakcie naboru.</w:t>
      </w:r>
    </w:p>
    <w:p>
      <w:pPr>
        <w:spacing w:before="26" w:after="0"/>
        <w:ind w:left="0"/>
        <w:jc w:val="left"/>
        <w:textAlignment w:val="auto"/>
      </w:pPr>
      <w:r>
        <w:rPr>
          <w:rFonts w:ascii="Times New Roman"/>
          <w:b w:val="false"/>
          <w:i w:val="false"/>
          <w:color w:val="000000"/>
          <w:sz w:val="24"/>
          <w:lang w:val="pl-PL"/>
        </w:rPr>
        <w:t>2g.</w:t>
      </w:r>
      <w:r>
        <w:rPr>
          <w:rFonts w:ascii="Times New Roman"/>
          <w:b w:val="false"/>
          <w:i w:val="false"/>
          <w:color w:val="000000"/>
          <w:sz w:val="24"/>
          <w:lang w:val="pl-PL"/>
        </w:rPr>
        <w:t> W toku naboru zespół wyłania nie więcej niż 3 kandydatów, których przedstawia Szefowi Kancelarii Prezesa Rady Ministrów.</w:t>
      </w:r>
    </w:p>
    <w:p>
      <w:pPr>
        <w:spacing w:before="26" w:after="0"/>
        <w:ind w:left="0"/>
        <w:jc w:val="left"/>
        <w:textAlignment w:val="auto"/>
      </w:pPr>
      <w:r>
        <w:rPr>
          <w:rFonts w:ascii="Times New Roman"/>
          <w:b w:val="false"/>
          <w:i w:val="false"/>
          <w:color w:val="000000"/>
          <w:sz w:val="24"/>
          <w:lang w:val="pl-PL"/>
        </w:rPr>
        <w:t>2h.</w:t>
      </w:r>
      <w:r>
        <w:rPr>
          <w:rFonts w:ascii="Times New Roman"/>
          <w:b w:val="false"/>
          <w:i w:val="false"/>
          <w:color w:val="000000"/>
          <w:sz w:val="24"/>
          <w:lang w:val="pl-PL"/>
        </w:rPr>
        <w:t> Z przeprowadzonego naboru zespół sporządza protokół zawierający: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i adres Centrum;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określenie stanowiska, na które był prowadzony nabór, oraz liczbę kandydatów;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imiona, nazwiska i adresy nie więcej niż 3 najlepszych kandydatów uszeregowanych według poziomu spełniania przez nich wymagań określonych w ogłoszeniu o naborze;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informację o zastosowanych metodach i technikach naboru;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uzasadnienie dokonanego wyboru albo powody niewyłonienia kandydata;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skład zespołu.</w:t>
      </w:r>
    </w:p>
    <w:p>
      <w:pPr>
        <w:spacing w:before="26" w:after="0"/>
        <w:ind w:left="0"/>
        <w:jc w:val="left"/>
        <w:textAlignment w:val="auto"/>
      </w:pPr>
      <w:r>
        <w:rPr>
          <w:rFonts w:ascii="Times New Roman"/>
          <w:b w:val="false"/>
          <w:i w:val="false"/>
          <w:color w:val="000000"/>
          <w:sz w:val="24"/>
          <w:lang w:val="pl-PL"/>
        </w:rPr>
        <w:t>2i.</w:t>
      </w:r>
      <w:r>
        <w:rPr>
          <w:rFonts w:ascii="Times New Roman"/>
          <w:b w:val="false"/>
          <w:i w:val="false"/>
          <w:color w:val="000000"/>
          <w:sz w:val="24"/>
          <w:lang w:val="pl-PL"/>
        </w:rPr>
        <w:t> Wynik naboru ogłasza się niezwłocznie przez umieszczenie informacji w Biuletynie Informacji Publicznej Centrum i Biuletynie Informacji Publicznej Kancelarii Prezesa Rady Ministrów. Informacja o wyniku naboru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i adres Centrum;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określenie stanowiska, na które był prowadzony nabór;</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imiona, nazwiska wybranych kandydatów oraz ich miejsca zamieszkania w rozumieniu przepisów Kodeksu cywilnego albo informację o niewyłonieniu kandydata.</w:t>
      </w:r>
    </w:p>
    <w:p>
      <w:pPr>
        <w:spacing w:before="26" w:after="0"/>
        <w:ind w:left="0"/>
        <w:jc w:val="left"/>
        <w:textAlignment w:val="auto"/>
      </w:pPr>
      <w:r>
        <w:rPr>
          <w:rFonts w:ascii="Times New Roman"/>
          <w:b w:val="false"/>
          <w:i w:val="false"/>
          <w:color w:val="000000"/>
          <w:sz w:val="24"/>
          <w:lang w:val="pl-PL"/>
        </w:rPr>
        <w:t>2j.</w:t>
      </w:r>
      <w:r>
        <w:rPr>
          <w:rFonts w:ascii="Times New Roman"/>
          <w:b w:val="false"/>
          <w:i w:val="false"/>
          <w:color w:val="000000"/>
          <w:sz w:val="24"/>
          <w:lang w:val="pl-PL"/>
        </w:rPr>
        <w:t> Umieszczenie w Biuletynie Informacji Publicznej Kancelarii Prezesa Rady Ministrów ogłoszenia o naborze oraz o wyniku tego naboru jest bezpłatne.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Prezes Centrum wykonuje czynności ze stosunku pracy wobec osób zatrudnionych w Centrum oraz inne czynności przewidziane w obowiązujących ustawach dla kierownika urzędu.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Wiceprezesów Centrum powołuje Prezes Rady Ministrów, spośród osób wyłonionych w drodze otwartego i konkurencyjnego naboru, na wniosek Prezesa Centrum. Prezes Rady Ministrów odwołuje wiceprezesów Centrum.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Zespół przeprowadzający nabór na stanowiska, o których mowa w ust. 4, powołuje Prezes Centrum.</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sposobu przeprowadzania naboru na stanowiska, o których mowa w ust. 4, stosuje się odpowiednio ust. 2a-2j.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14f.</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14g.</w:t>
      </w:r>
      <w:r>
        <w:rPr>
          <w:rFonts w:ascii="Times New Roman"/>
          <w:b/>
          <w:i w:val="false"/>
          <w:color w:val="000000"/>
          <w:sz w:val="24"/>
          <w:lang w:val="pl-PL"/>
        </w:rPr>
        <w:t xml:space="preserve"> [Wymagania kwalifikacyjne dotyczące legislatorów; zasady wynagradzania oraz wymagania kwalifikacyjne pracowników Rządowego Centrum Legislacji]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Wymagania kwalifikacyjne dotyczące legislatorów określają odrębne przepisy.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 Rady Ministrów określa, w drodze rozporządzenia, zasady wynagradzania oraz wymagania kwalifikacyjne pracowników Centrum, z uwzględnieniem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14h.</w:t>
      </w:r>
      <w:r>
        <w:rPr>
          <w:rFonts w:ascii="Times New Roman"/>
          <w:b/>
          <w:i w:val="false"/>
          <w:color w:val="000000"/>
          <w:sz w:val="24"/>
          <w:lang w:val="pl-PL"/>
        </w:rPr>
        <w:t xml:space="preserve"> [Gospodarka finansowa Rządowego Centrum Legislacji]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Centrum prowadzi gospodarkę finansową na zasadach określonych w przepisach o finansach publicznych dla jednostek budżetowych.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 Centrum dysponuje środkami budżetu państwa przeznaczonymi na finansowanie Centrum.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14i.</w:t>
      </w:r>
      <w:r>
        <w:rPr>
          <w:rFonts w:ascii="Times New Roman"/>
          <w:b/>
          <w:i w:val="false"/>
          <w:color w:val="000000"/>
          <w:sz w:val="24"/>
          <w:lang w:val="pl-PL"/>
        </w:rPr>
        <w:t xml:space="preserve"> [Statut, regulamin organizacyjny, doraźne komisje oraz rady i zespoły opiniodawcze lub doradcze Rządowego Centrum Legislacji]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w drodze zarządzenia, nadaje Centrum statut, w którym określa jego organizację wewnętrzną.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Prezes Centrum nadaje Centrum regulamin organizacyjny, który określa zakres zadań i tryb pracy jego komórek organizacyjnych.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Prezes Centrum może tworzyć i znosić stałe lub doraźne komisje oraz rady i zespoły opiniodawcze lub doradcze w sprawach należących do zakresu działania Centrum, określając ich nazwę, cel utworzenia, zakres zadań, skład i tryb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14j.</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14k.</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14l.</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14m.</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14n.</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14o.</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w:t>
      </w:r>
      <w:r>
        <w:rPr>
          <w:rFonts w:ascii="Times New Roman"/>
          <w:b/>
          <w:i w:val="false"/>
          <w:color w:val="000000"/>
          <w:sz w:val="24"/>
          <w:lang w:val="pl-PL"/>
        </w:rPr>
        <w:t xml:space="preserve"> [Przeniesienie planowanych dochodów i wydatków budżetowych celu sfinansowania działalności organów pomocniczych Rady Ministrów lub Prezesa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sfinansowania działalności organów pomocniczych, komisji i komisji wspólnych, o których mowa w art. 12, 12a i 13, Prezes Rady Ministrów może, w drodze rozporządzenia, dokonywać przeniesienia planowanych dochodów i wydatków budżetowych między częściami budżetu państwa, z zachowaniem przeznaczenia środków publicznych, wynikającego z ustawy budżetowej.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Ministrów określi, w drodze rozporządzenia, sposób finansowania i obsługi organów pomocniczych, komisji i komisji wspólnych, o których mowa w art. 12, 12a i 13.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15a.</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15b.</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15c.</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15d.</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15e.</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15f.</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Posiedzenia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w:t>
      </w:r>
      <w:r>
        <w:rPr>
          <w:rFonts w:ascii="Times New Roman"/>
          <w:b/>
          <w:i w:val="false"/>
          <w:color w:val="000000"/>
          <w:sz w:val="24"/>
          <w:lang w:val="pl-PL"/>
        </w:rPr>
        <w:t xml:space="preserve"> [Zadania Prezesa Rady Ministrów w zakresie posiedzeń Rady Ministrów; posiedzenia przy użyciu środków komunikacji elektronicznej]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zwołuje posiedzenia Rady Ministrów, ustala ich porządek i im przewodniczy.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szczególnie uzasadnionych przypadkach Prezes Rady Ministrów może zdecydować o odbyciu posiedzenia Rady Ministrów przy użyciu środków komunikacji elektronicznej, co obejmuje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transmisję posiedzenia w czasie rzeczywistym pomiędzy uczestnikami posiedzenia Rady Ministrów,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wielostronną komunikację w czasie rzeczywistym, w ramach której uczestnicy posiedzenia Rady Ministrów mogą wypowiadać się w toku posiedzenia</w:t>
      </w:r>
    </w:p>
    <w:p>
      <w:pPr>
        <w:spacing w:before="25" w:after="0"/>
        <w:ind w:left="0"/>
        <w:jc w:val="left"/>
        <w:textAlignment w:val="auto"/>
      </w:pPr>
      <w:r>
        <w:rPr>
          <w:rFonts w:ascii="Times New Roman"/>
          <w:b w:val="false"/>
          <w:i w:val="false"/>
          <w:color w:val="000000"/>
          <w:sz w:val="24"/>
          <w:lang w:val="pl-PL"/>
        </w:rPr>
        <w:t>- z zachowaniem niezbędnych zasad bezpieczeństwa.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w:t>
      </w:r>
      <w:r>
        <w:rPr>
          <w:rFonts w:ascii="Times New Roman"/>
          <w:b/>
          <w:i w:val="false"/>
          <w:color w:val="000000"/>
          <w:sz w:val="24"/>
          <w:lang w:val="pl-PL"/>
        </w:rPr>
        <w:t xml:space="preserve"> [Zadania Sekretarza Rady Ministrów w zakresie posiedzeń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Posiedzenie Rady Ministrów przygotowuje i obsługuje sekretarz Rady Ministrów, do którego należą również sprawy związane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przyjmowaniem od wnioskodawców oraz przekazywaniem członkom Rady Ministrów projektów dokumentów rządowych;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opracowywaniem protokołu ustaleń przyjętych przez Radę Ministrów;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przygotowywaniem dokumentów rozpatrywanych przez Radę Ministrów oraz przedkładanych do podpisu Prezesowi Rady Ministrów;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koordynowaniem działalności legislacyjnej Rady Ministrów i Prezesa Rady Ministrów.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Sekretarz Rady Ministrów uczestniczy w rozpatrywaniu spraw przez Radę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lang w:val="pl-PL"/>
        </w:rPr>
        <w:t xml:space="preserve"> [Niejawność posiedzeń Rady Ministrów; uczestnictwo innych osób w posiedzeniach Rady Ministrów; informowanie opinii publicznej o posiedzeniach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Posiedzenia Rady Ministrów są niejawne.</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Prezes Rady Ministrów, z własnej inicjatywy lub na wniosek członka Rady Ministrów, może zezwolić zaproszonym osobom na przysłuchiwanie się posiedzeniu Rady Ministrów w całości lub w części oraz na udzielanie wyjaśnień.</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W posiedzeniu Rady Ministrów, na którym rozpatrywane są sprawy dotyczące bezpieczeństwa i obronności państwa, bierze udział przedstawiciel Prezydenta Rzeczypospolitej Polskiej.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Ministrów jest obowiązana informować opinię publiczną o przedmiocie posiedzenia oraz o podjętych rozstrzygnięciach. Nie dotyczy to spraw, w stosunku do których Prezes Rady Ministrów zarządził tajność obrad.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w:t>
      </w:r>
      <w:r>
        <w:rPr>
          <w:rFonts w:ascii="Times New Roman"/>
          <w:b/>
          <w:i w:val="false"/>
          <w:color w:val="000000"/>
          <w:sz w:val="24"/>
          <w:lang w:val="pl-PL"/>
        </w:rPr>
        <w:t xml:space="preserve"> [Ostateczna redakcja i podpisanie rozstrzygnięć podjętych na posiedzeniu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może powierzyć Prezesowi Rady Ministrów ostateczną redakcję tekstów przyjętych rozstrzygnięć.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Rozstrzygnięcia Rady Ministrów podpisuje Prezes Rady Ministrów po ich przedstawieniu i podpisaniu przez sekretarza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w:t>
      </w:r>
    </w:p>
    <w:p>
      <w:pPr>
        <w:spacing w:after="0"/>
        <w:ind w:left="0"/>
        <w:jc w:val="left"/>
        <w:textAlignment w:val="auto"/>
      </w:pPr>
      <w:r>
        <w:rPr>
          <w:rFonts w:ascii="Times New Roman"/>
          <w:b w:val="false"/>
          <w:i w:val="false"/>
          <w:color w:val="000000"/>
          <w:sz w:val="24"/>
          <w:lang w:val="pl-PL"/>
        </w:rPr>
        <w:t> (uchylony)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Kancelaria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w:t>
      </w:r>
      <w:r>
        <w:rPr>
          <w:rFonts w:ascii="Times New Roman"/>
          <w:b/>
          <w:i w:val="false"/>
          <w:color w:val="000000"/>
          <w:sz w:val="24"/>
          <w:lang w:val="pl-PL"/>
        </w:rPr>
        <w:t xml:space="preserve"> [Podmioty obsługiwane przez Kancelarię Prezesa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Kancelaria Prezesa Rady Ministrów, zwana dalej "Kancelarią", zapewnia obsługę: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Rady Ministrów i Prezesa Rady Ministrów;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wiceprezesów Rady Ministrów;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Kolegium do Spraw Służb Specjalnych;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Szefa Służby Cywilnej.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Kancelaria może obsługiwać również pełnomocnika Rządu oraz wskazane przez Prezesa Rady Ministrów organy pomocnicze, komisje i komisje wspólne, o których mowa w art. 12, 12a i 13.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w:t>
      </w:r>
      <w:r>
        <w:rPr>
          <w:rFonts w:ascii="Times New Roman"/>
          <w:b/>
          <w:i w:val="false"/>
          <w:color w:val="000000"/>
          <w:sz w:val="24"/>
          <w:lang w:val="pl-PL"/>
        </w:rPr>
        <w:t xml:space="preserve"> [Szef Kancelarii Prezesa Rady Ministrów]</w:t>
      </w:r>
    </w:p>
    <w:p>
      <w:pPr>
        <w:spacing w:after="0"/>
        <w:ind w:left="0"/>
        <w:jc w:val="left"/>
        <w:textAlignment w:val="auto"/>
      </w:pPr>
      <w:r>
        <w:rPr>
          <w:rFonts w:ascii="Times New Roman"/>
          <w:b w:val="false"/>
          <w:i w:val="false"/>
          <w:color w:val="000000"/>
          <w:sz w:val="24"/>
          <w:lang w:val="pl-PL"/>
        </w:rPr>
        <w:t> Kancelarią kieruje Szef Kancelarii Prezesa Rady Ministrów, powoływany i odwoływany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w:t>
      </w:r>
      <w:r>
        <w:rPr>
          <w:rFonts w:ascii="Times New Roman"/>
          <w:b/>
          <w:i w:val="false"/>
          <w:color w:val="000000"/>
          <w:sz w:val="24"/>
          <w:lang w:val="pl-PL"/>
        </w:rPr>
        <w:t xml:space="preserve"> [Sekretarze i podsekretarze stanu w Kancelarii Prezesa Rady Ministrów]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Prezes Rady Ministrów powołuje i odwołuje sekretarzy i podsekretarzy stanu w Kancelarii.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w:t>
      </w:r>
      <w:r>
        <w:rPr>
          <w:rFonts w:ascii="Times New Roman"/>
          <w:b/>
          <w:i w:val="false"/>
          <w:color w:val="000000"/>
          <w:sz w:val="24"/>
          <w:lang w:val="pl-PL"/>
        </w:rPr>
        <w:t xml:space="preserve"> [Zadania realizowane przez Kancelarię Prezesa Rady Ministrów]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zadań, które z upoważnienia Prezesa Rady Ministrów realizuje Kancelaria,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dokonywanie ocen skutków (kosztów i korzyści) społeczno-gospodarczych projektowanych regulacji oraz sporządzanie ocen tych skutków, w tym projektów powodujących istotne długookresowe następstwa w rozwoju społecznym i gospodarczym;</w:t>
      </w:r>
    </w:p>
    <w:p>
      <w:pPr>
        <w:spacing w:before="26" w:after="0"/>
        <w:ind w:left="373"/>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xml:space="preserve"> opracowywanie ocen międzynarodowych uwarunkowań sytuacji kraju oraz długofalowych koncepcji polityki zagranicznej;</w:t>
      </w:r>
    </w:p>
    <w:p>
      <w:pPr>
        <w:spacing w:before="26" w:after="0"/>
        <w:ind w:left="373"/>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xml:space="preserve"> opracowywanie ocen funkcjonalności struktur państwa i sprawności ich działania;</w:t>
      </w:r>
    </w:p>
    <w:p>
      <w:pPr>
        <w:spacing w:before="26" w:after="0"/>
        <w:ind w:left="373"/>
        <w:jc w:val="left"/>
        <w:textAlignment w:val="auto"/>
      </w:pPr>
      <w:r>
        <w:rPr>
          <w:rFonts w:ascii="Times New Roman"/>
          <w:b w:val="false"/>
          <w:i w:val="false"/>
          <w:color w:val="000000"/>
          <w:sz w:val="24"/>
          <w:lang w:val="pl-PL"/>
        </w:rPr>
        <w:t>1d)</w:t>
      </w:r>
      <w:r>
        <w:rPr>
          <w:rFonts w:ascii="Times New Roman"/>
          <w:b w:val="false"/>
          <w:i w:val="false"/>
          <w:color w:val="000000"/>
          <w:sz w:val="24"/>
          <w:lang w:val="pl-PL"/>
        </w:rPr>
        <w:t xml:space="preserve"> przygotowywanie innych analiz, prognoz, koncepcji, programów i ocen, zleconych przez Prezesa Rady Ministrów;</w:t>
      </w:r>
    </w:p>
    <w:p>
      <w:pPr>
        <w:spacing w:before="26" w:after="0"/>
        <w:ind w:left="373"/>
        <w:jc w:val="left"/>
        <w:textAlignment w:val="auto"/>
      </w:pPr>
      <w:r>
        <w:rPr>
          <w:rFonts w:ascii="Times New Roman"/>
          <w:b w:val="false"/>
          <w:i w:val="false"/>
          <w:color w:val="000000"/>
          <w:sz w:val="24"/>
          <w:lang w:val="pl-PL"/>
        </w:rPr>
        <w:t>1e)</w:t>
      </w:r>
      <w:r>
        <w:rPr>
          <w:rFonts w:ascii="Times New Roman"/>
          <w:b w:val="false"/>
          <w:i w:val="false"/>
          <w:color w:val="000000"/>
          <w:sz w:val="24"/>
          <w:lang w:val="pl-PL"/>
        </w:rPr>
        <w:t xml:space="preserve"> opiniowanie projektów dokumentów rządowych pod względem ich zgodności z celami polityki Rządu oraz prognozowanymi skutkami społecznymi, gospodarczymi i prawnymi;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koordynacja realizacji polityki kadrowej w administracji rządowej, w zakresie określonym w odrębnych przepisach;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obsługa spraw kadrowych osób zajmujących kierownicze stanowiska państwowe w administracji rządowej;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koordynacja współdziałania Rady Ministrów i Prezesa Rady Ministrów z Sejmem Rzeczypospolitej Polskiej, Senatem Rzeczypospolitej Polskiej, Prezydentem Rzeczypospolitej Polskiej i innymi organami państwowymi;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obsługa informacyjna oraz prasowa Rady Ministrów, Prezesa Rady Ministrów oraz wewnętrznych organów pomocniczych i opiniodawczo-doradczych Rady Ministrów;</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wykonywanie zadań z zakresu obronności i bezpieczeństwa państwa określonych w odrębnych przepisach;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wykonywanie innych zadań określonych w odrębnych przepisach lub zleconych przez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w:t>
      </w:r>
      <w:r>
        <w:rPr>
          <w:rFonts w:ascii="Times New Roman"/>
          <w:b/>
          <w:i w:val="false"/>
          <w:color w:val="000000"/>
          <w:sz w:val="24"/>
          <w:lang w:val="pl-PL"/>
        </w:rPr>
        <w:t xml:space="preserve"> [Statut Kancelarii Prezesa Rady Ministrów]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Prezes Rady Ministrów, w drodze zarządzenia, nadaje Kancelarii statut, w którym określa szczegółowy zakres zadań i organizację Kancelarii oraz jednostki organizacyjne nadzorowane przez Szefa Kancelarii, z uwzględnieniem zasad określonych w art. 39 ust. 2-4.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31a.</w:t>
      </w:r>
      <w:r>
        <w:rPr>
          <w:rFonts w:ascii="Times New Roman"/>
          <w:b/>
          <w:i w:val="false"/>
          <w:color w:val="000000"/>
          <w:sz w:val="24"/>
          <w:lang w:val="pl-PL"/>
        </w:rPr>
        <w:t xml:space="preserve"> [Nagroda specjalna Prezesa Rady Ministrów]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Prezes Rady Ministrów w szczególnie uzasadnionych przypadkach, w tym za wybitne osiągnięcia naukowe, sportowe lub z zakresu kultury i ochrony dziedzictwa narodowego, może, po zasięgnięciu opinii właściwego ministra, przyznać osobie fizycznej, z rezerwy ogólnej budżetu państwa, nagrodę specjalną Prezesa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31b.</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31c.</w:t>
      </w:r>
      <w:r>
        <w:rPr>
          <w:rFonts w:ascii="Times New Roman"/>
          <w:b/>
          <w:i w:val="false"/>
          <w:color w:val="000000"/>
          <w:sz w:val="24"/>
          <w:lang w:val="pl-PL"/>
        </w:rPr>
        <w:t xml:space="preserve"> [Określenie wysokości kwot z przeznaczeniem na nagrody specjalne przyznawane przez Prezesa Rady Ministrów]</w:t>
      </w:r>
    </w:p>
    <w:p>
      <w:pPr>
        <w:spacing w:after="0"/>
        <w:ind w:left="0"/>
        <w:jc w:val="left"/>
        <w:textAlignment w:val="auto"/>
      </w:pPr>
      <w:r>
        <w:rPr>
          <w:rFonts w:ascii="Times New Roman"/>
          <w:b w:val="false"/>
          <w:i w:val="false"/>
          <w:color w:val="000000"/>
          <w:sz w:val="24"/>
          <w:lang w:val="pl-PL"/>
        </w:rPr>
        <w:t xml:space="preserve"> W przypadku określonym w art. 31a stosuje się przepisy wydane na podstawie </w:t>
      </w:r>
      <w:r>
        <w:rPr>
          <w:rFonts w:ascii="Times New Roman"/>
          <w:b w:val="false"/>
          <w:i w:val="false"/>
          <w:color w:val="1b1b1b"/>
          <w:sz w:val="24"/>
          <w:lang w:val="pl-PL"/>
        </w:rPr>
        <w:t>art. 155 ust. 2</w:t>
      </w:r>
      <w:r>
        <w:rPr>
          <w:rFonts w:ascii="Times New Roman"/>
          <w:b w:val="false"/>
          <w:i w:val="false"/>
          <w:color w:val="000000"/>
          <w:sz w:val="24"/>
          <w:lang w:val="pl-PL"/>
        </w:rPr>
        <w:t xml:space="preserve"> ustawy z dnia 27 sierpnia 2009 r. o finansach publicznych w zakresie wysokości kwoty, do dysponowania którą jest upoważniony Prezes Rady Ministrów.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Zakres i zasady działania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w:t>
      </w:r>
    </w:p>
    <w:p>
      <w:pPr>
        <w:spacing w:after="0"/>
        <w:ind w:left="0"/>
        <w:jc w:val="left"/>
        <w:textAlignment w:val="auto"/>
      </w:pP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lang w:val="pl-PL"/>
        </w:rPr>
        <w:t xml:space="preserve"> [Ustalenia Prezesa Rady Ministrów w zakresie organizacji ministerstw]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ustala,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szczegółowy zakres działania ministra, niezwłocznie po powołaniu Rady Ministrów, a jeżeli minister został powołany w innym czasie - niezwłocznie po jego powołaniu;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ministerstwo lub inny urząd administracji rządowej, który ma obsługiwać ministra, a w wypadku ministra kierującego określonym działem administracji rządowej - również organy jemu podległe lub przez niego nadzorowane, z zastrzeżeniem art. 34 ust. 2.</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Prezes Rady Ministrów określając szczegółowy zakres działania ministra, w wypadku ministra kierującego określonym działem administracji rządowej: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wskazuje, z uwzględnieniem przepisów o działach administracji rządowej, dział lub działy, którymi kieruje minister;</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określa, z zastrzeżeniem przepisów odrębnych, zakres uprawnień ministra jako dysponenta wyodrębnionej lub wyodrębnionych części budżetu państwa.</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1d.</w:t>
      </w:r>
      <w:r>
        <w:rPr>
          <w:rFonts w:ascii="Times New Roman"/>
          <w:b w:val="false"/>
          <w:i w:val="false"/>
          <w:color w:val="000000"/>
          <w:sz w:val="24"/>
          <w:lang w:val="pl-PL"/>
        </w:rPr>
        <w:t> Minister kierujący określonym działem administracji rządowej ustala, w drodze obwieszczenia, wykaz jednostek organizacyjnych jemu podległych lub przez niego nadzorowanych. Obwieszczenie ogłasza się w Dzienniku Urzędowym Rzeczypospolitej Polskiej "Monitor Polski".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Przepisy, o których mowa w ust. 1, tracą moc:</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dniem powołania nowej Rady Ministrów;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dniem powołania dla danego działu administracji rządowej nowego ministra.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wypadku uchylenia przepisów określonych w ust. 1, do dnia wejścia w życie nowych przepisów Prezes Rady Ministrów wykonuje zadania ministra, którego uchylony przepis dotyczy.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w:t>
      </w:r>
      <w:r>
        <w:rPr>
          <w:rFonts w:ascii="Times New Roman"/>
          <w:b/>
          <w:i w:val="false"/>
          <w:color w:val="000000"/>
          <w:sz w:val="24"/>
          <w:lang w:val="pl-PL"/>
        </w:rPr>
        <w:t xml:space="preserve"> [Kompetencje kierownicze, nadzorcze i kontrolne ministra; komitet doradczy przy ministrze]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kieruje, nadzoruje i kontroluje działalność podporządkowanych organów, urzędów i jednostek. W szczególności w tym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tworzy i likwiduje jednostki organizacyjne, chyba że przepisy odrębne stanowią inaczej;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powołuje i odwołuje kierowników jednostek organizacyjnych, chyba że przepisy odrębne stanowią inaczej.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(uchylony)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nadzoruje i kontroluje działalność organów i jednostek, w stosunku do których uzyskał uprawnienia nadzorcze na podstawie przepisów ustawowych - na zasadach określonych w tych przepisach. Przepis ust. 1 stosuje się odpowiednio.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może powołać przy ministrze komitet doradczy i określić zakres jego zadań.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34a.</w:t>
      </w:r>
      <w:r>
        <w:rPr>
          <w:rFonts w:ascii="Times New Roman"/>
          <w:b/>
          <w:i w:val="false"/>
          <w:color w:val="000000"/>
          <w:sz w:val="24"/>
          <w:lang w:val="pl-PL"/>
        </w:rPr>
        <w:t xml:space="preserve"> [Wydawanie przez ministra wiążących wytycznych i poleceń]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w celu dostosowania do polityki ustalonej przez Radę Ministrów zasad i kierunków działania podległych lub nadzorowanych centralnych organów administracji rządowej, innych urzędów lub jednostek organizacyjnych niemających osobowości prawnej, może wydawać kierownikom urzędów centralnych oraz kierownikom innych urzędów i jednostek organizacyjnych wiążące ich wytyczne i polecenia.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Wytyczne i polecenia, o których mowa w ust. 1, nie mogą dotyczyć rozstrzygnięć co do istoty sprawy załatwianej w drodze decyzji administracyjnej.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Wytyczne i polecenia, o których mowa w ust. 1, wydane ustnie, wymagają potwierdzenia na piśmie.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Przepisów ust. 1-3 nie stosuje się do organów, urzędów i jednostek organizacyjnych wchodzących w skład zespolonej administracji rządowej, chyba że przepisy szczególne stanowią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w:t>
      </w:r>
      <w:r>
        <w:rPr>
          <w:rFonts w:ascii="Times New Roman"/>
          <w:b/>
          <w:i w:val="false"/>
          <w:color w:val="000000"/>
          <w:sz w:val="24"/>
          <w:lang w:val="pl-PL"/>
        </w:rPr>
        <w:t xml:space="preserve"> [Zadania ministra w zakresie nadzoru nad urzędem centralnym]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do którego zakresu działania należy sprawowanie nadzoru nad określonym urzędem centralnym, przedstawia sprawy dotyczące tego urzędu na posiedzeniu Rady Ministrów.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odrębne przepisy nie stanowią inaczej, minister, o którym mowa w ust. 1:</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składa Prezesowi Rady Ministrów wniosek o nadanie urzędowi centralnemu statutu;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składa Prezesowi Rady Ministrów wnioski o powołanie i odwołanie kierownika urzędu centralnego;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powołuje zastępców kierownika urzędu centralnego;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wykonuje w stosunku do urzędu centralnego uprawnienia określone w art. 34 ust. 1 pkt 3.</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Prezes Rady Ministrów, w drodze zarządzenia, nadaje statut, o którym mowa w ust. 2 pkt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zapewnia współdziałanie podległych urzędów centralnych.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przedstawia Radzie Ministrów lub Prezesowi Rady Ministrów projekty dokumentów rządowych w sprawach dotyczących działania podległych mu urzędów centralnych.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w:t>
      </w:r>
      <w:r>
        <w:rPr>
          <w:rFonts w:ascii="Times New Roman"/>
          <w:b/>
          <w:i w:val="false"/>
          <w:color w:val="000000"/>
          <w:sz w:val="24"/>
          <w:lang w:val="pl-PL"/>
        </w:rPr>
        <w:t xml:space="preserve"> [Zastępstwo ministra]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razie nieobsadzenia stanowiska ministra lub jego czasowej niezdolności do wykonywania obowiązków, ministra zastępuje Prezes Rady Ministrów lub inny wskazany przez Prezesa Rady Ministrów członek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w:t>
      </w:r>
      <w:r>
        <w:rPr>
          <w:rFonts w:ascii="Times New Roman"/>
          <w:b/>
          <w:i w:val="false"/>
          <w:color w:val="000000"/>
          <w:sz w:val="24"/>
          <w:lang w:val="pl-PL"/>
        </w:rPr>
        <w:t xml:space="preserve"> [Sekretarze i podsekretarze stanu; gabinet polityczny ministra; dyrektor generalny urzędu]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wykonuje swoje zadania przy pomocy sekretarzy i podsekretarzy stanu, gabinetu politycznego ministra oraz dyrektora generalnego urzędu.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Zakres czynności sekretarza i podsekretarza stanu ustala właściwy minister, zawiadamiając o tym Prezesa Rady Ministrów.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Sekretarza stanu i podsekretarza stanu powołuje Prezes Rady Ministrów na wniosek właściwego ministra.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Sekretarza i podsekretarza stanu odwołuje Prezes Rady Ministrów.</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Ministra zastępuje sekretarz stanu w zakresie przez niego ustalonym lub podsekretarz stanu, jeżeli sekretarz stanu nie został powołany.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w:t>
      </w:r>
      <w:r>
        <w:rPr>
          <w:rFonts w:ascii="Times New Roman"/>
          <w:b/>
          <w:i w:val="false"/>
          <w:color w:val="000000"/>
          <w:sz w:val="24"/>
          <w:lang w:val="pl-PL"/>
        </w:rPr>
        <w:t xml:space="preserve"> [Złożenie dymisji przez sekretarzy i podsekretarzy stanu oraz przez wojewodów i wicewojewodów w następstwie przyjęcia dymisji Rządu]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razie przyjęcia dymisji Rządu przez Prezydenta Rzeczypospolitej Polskiej, dymisję składają sekretarze i podsekretarze stanu oraz wojewodowie i wicewojewodowie. O przyjęciu dymisji Prezes Rady Ministrów rozstrzyga w ciągu trzech miesięcy od dnia powołania Rady Ministrów.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w:t>
      </w:r>
      <w:r>
        <w:rPr>
          <w:rFonts w:ascii="Times New Roman"/>
          <w:b/>
          <w:i w:val="false"/>
          <w:color w:val="000000"/>
          <w:sz w:val="24"/>
          <w:lang w:val="pl-PL"/>
        </w:rPr>
        <w:t xml:space="preserve"> [Tworzenie, znoszenie lub przekształcanie ministerstw; komórki organizacyjne, statut, regulamin organizacyjny ministerstwa]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Ministerstwo tworzy, znosi lub przekształca Rada Ministrów, w drodze rozporządzenia.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W razie zniesienia lub przekształcenia ministerstwa, Prezes Rady Ministrów określa, w drodze zarządzenia, przeznaczenie składników majątkowych, będących w posiadaniu tego ministerstwa, chyba że odrębne przepisy stanowią inaczej, oraz ustala podmiot i sposób przekazania spraw wszczętych i niezakończonych przed dniem jego zniesienia lub przekształcenia.</w:t>
      </w:r>
    </w:p>
    <w:p>
      <w:pPr>
        <w:spacing w:before="26" w:after="0"/>
        <w:ind w:left="0"/>
        <w:jc w:val="left"/>
        <w:textAlignment w:val="auto"/>
      </w:pPr>
      <w:r>
        <w:rPr>
          <w:rFonts w:ascii="Times New Roman"/>
          <w:b w:val="false"/>
          <w:i w:val="false"/>
          <w:color w:val="000000"/>
          <w:sz w:val="24"/>
          <w:lang w:val="pl-PL"/>
        </w:rPr>
        <w:t>1aa.</w:t>
      </w:r>
      <w:r>
        <w:rPr>
          <w:rFonts w:ascii="Times New Roman"/>
          <w:b w:val="false"/>
          <w:i w:val="false"/>
          <w:color w:val="000000"/>
          <w:sz w:val="24"/>
          <w:lang w:val="pl-PL"/>
        </w:rPr>
        <w:t> W razie utworzenia ministerstwa Prezes Rady Ministrów może określić, w drodze zarządzenia, przeznaczenie składników majątkowych będących w posiadaniu Kancelarii Prezesa Rady Ministrów. Wydając zarządzenie, Prezes Rady Ministrów uwzględnia potrzebę zapewnienia składników majątkowych do realizacji zadań przez utworzone ministerstwo.</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1c.</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1d.</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skład ministerstwa wchodzą komórki organizacyjne: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departamenty - do realizacji merytorycznych zadań ministerstwa;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biura - do realizacji zadań w zakresie obsługi ministerstwa;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sekretariaty - do obsługi ministra oraz komitetów, rad i zespołów;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wydziały, referaty, zespoły - jako komórki organizacyjne wewnątrz komórek wymienionych w pkt 1 i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każdym ministerstwie mogą być tworzone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gabinet polityczny ministra;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komórki organizacyjne, o których mowa w ust. 2 pkt 1, 2 i 4, lub stanowiska samodzielne, do spraw:</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prawnych,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informacji,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budżetu,</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finansów,</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kadr,</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szkolenia,</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organizacji,</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integracji europejskiej,</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współpracy z zagranicą,</w:t>
      </w:r>
    </w:p>
    <w:p>
      <w:pPr>
        <w:spacing w:after="0"/>
        <w:ind w:left="746"/>
        <w:jc w:val="left"/>
        <w:textAlignment w:val="auto"/>
      </w:pPr>
      <w:r>
        <w:rPr>
          <w:rFonts w:ascii="Times New Roman"/>
          <w:b w:val="false"/>
          <w:i w:val="false"/>
          <w:color w:val="000000"/>
          <w:sz w:val="24"/>
          <w:lang w:val="pl-PL"/>
        </w:rPr>
        <w:t>j)</w:t>
      </w:r>
      <w:r>
        <w:rPr>
          <w:rFonts w:ascii="Times New Roman"/>
          <w:b w:val="false"/>
          <w:i w:val="false"/>
          <w:color w:val="000000"/>
          <w:sz w:val="24"/>
          <w:lang w:val="pl-PL"/>
        </w:rPr>
        <w:t xml:space="preserve"> informatyki,</w:t>
      </w:r>
    </w:p>
    <w:p>
      <w:pPr>
        <w:spacing w:after="0"/>
        <w:ind w:left="746"/>
        <w:jc w:val="left"/>
        <w:textAlignment w:val="auto"/>
      </w:pPr>
      <w:r>
        <w:rPr>
          <w:rFonts w:ascii="Times New Roman"/>
          <w:b w:val="false"/>
          <w:i w:val="false"/>
          <w:color w:val="000000"/>
          <w:sz w:val="24"/>
          <w:lang w:val="pl-PL"/>
        </w:rPr>
        <w:t>k)</w:t>
      </w:r>
      <w:r>
        <w:rPr>
          <w:rFonts w:ascii="Times New Roman"/>
          <w:b w:val="false"/>
          <w:i w:val="false"/>
          <w:color w:val="000000"/>
          <w:sz w:val="24"/>
          <w:lang w:val="pl-PL"/>
        </w:rPr>
        <w:t xml:space="preserve"> zamówień publicznych,</w:t>
      </w:r>
    </w:p>
    <w:p>
      <w:pPr>
        <w:spacing w:after="0"/>
        <w:ind w:left="746"/>
        <w:jc w:val="left"/>
        <w:textAlignment w:val="auto"/>
      </w:pPr>
      <w:r>
        <w:rPr>
          <w:rFonts w:ascii="Times New Roman"/>
          <w:b w:val="false"/>
          <w:i w:val="false"/>
          <w:color w:val="000000"/>
          <w:sz w:val="24"/>
          <w:lang w:val="pl-PL"/>
        </w:rPr>
        <w:t>l)</w:t>
      </w:r>
      <w:r>
        <w:rPr>
          <w:rFonts w:ascii="Times New Roman"/>
          <w:b w:val="false"/>
          <w:i w:val="false"/>
          <w:color w:val="000000"/>
          <w:sz w:val="24"/>
          <w:lang w:val="pl-PL"/>
        </w:rPr>
        <w:t xml:space="preserve"> administracyjno-gospodarczych,</w:t>
      </w:r>
    </w:p>
    <w:p>
      <w:pPr>
        <w:spacing w:after="0"/>
        <w:ind w:left="746"/>
        <w:jc w:val="left"/>
        <w:textAlignment w:val="auto"/>
      </w:pPr>
      <w:r>
        <w:rPr>
          <w:rFonts w:ascii="Times New Roman"/>
          <w:b w:val="false"/>
          <w:i w:val="false"/>
          <w:color w:val="000000"/>
          <w:sz w:val="24"/>
          <w:lang w:val="pl-PL"/>
        </w:rPr>
        <w:t>m)</w:t>
      </w:r>
      <w:r>
        <w:rPr>
          <w:rFonts w:ascii="Times New Roman"/>
          <w:b w:val="false"/>
          <w:i w:val="false"/>
          <w:color w:val="000000"/>
          <w:sz w:val="24"/>
          <w:lang w:val="pl-PL"/>
        </w:rPr>
        <w:t xml:space="preserve"> kontroli,</w:t>
      </w:r>
    </w:p>
    <w:p>
      <w:pPr>
        <w:spacing w:after="0"/>
        <w:ind w:left="746"/>
        <w:jc w:val="left"/>
        <w:textAlignment w:val="auto"/>
      </w:pPr>
      <w:r>
        <w:rPr>
          <w:rFonts w:ascii="Times New Roman"/>
          <w:b w:val="false"/>
          <w:i w:val="false"/>
          <w:color w:val="000000"/>
          <w:sz w:val="24"/>
          <w:lang w:val="pl-PL"/>
        </w:rPr>
        <w:t>n)</w:t>
      </w:r>
      <w:r>
        <w:rPr>
          <w:rFonts w:ascii="Times New Roman"/>
          <w:b w:val="false"/>
          <w:i w:val="false"/>
          <w:color w:val="000000"/>
          <w:sz w:val="24"/>
          <w:lang w:val="pl-PL"/>
        </w:rPr>
        <w:t xml:space="preserve"> skarg,</w:t>
      </w:r>
    </w:p>
    <w:p>
      <w:pPr>
        <w:spacing w:after="0"/>
        <w:ind w:left="746"/>
        <w:jc w:val="left"/>
        <w:textAlignment w:val="auto"/>
      </w:pPr>
      <w:r>
        <w:rPr>
          <w:rFonts w:ascii="Times New Roman"/>
          <w:b w:val="false"/>
          <w:i w:val="false"/>
          <w:color w:val="000000"/>
          <w:sz w:val="24"/>
          <w:lang w:val="pl-PL"/>
        </w:rPr>
        <w:t>o)</w:t>
      </w:r>
      <w:r>
        <w:rPr>
          <w:rFonts w:ascii="Times New Roman"/>
          <w:b w:val="false"/>
          <w:i w:val="false"/>
          <w:color w:val="000000"/>
          <w:sz w:val="24"/>
          <w:lang w:val="pl-PL"/>
        </w:rPr>
        <w:t xml:space="preserve"> wniosków,</w:t>
      </w:r>
    </w:p>
    <w:p>
      <w:pPr>
        <w:spacing w:after="0"/>
        <w:ind w:left="746"/>
        <w:jc w:val="left"/>
        <w:textAlignment w:val="auto"/>
      </w:pPr>
      <w:r>
        <w:rPr>
          <w:rFonts w:ascii="Times New Roman"/>
          <w:b w:val="false"/>
          <w:i w:val="false"/>
          <w:color w:val="000000"/>
          <w:sz w:val="24"/>
          <w:lang w:val="pl-PL"/>
        </w:rPr>
        <w:t>p)</w:t>
      </w:r>
      <w:r>
        <w:rPr>
          <w:rFonts w:ascii="Times New Roman"/>
          <w:b w:val="false"/>
          <w:i w:val="false"/>
          <w:color w:val="000000"/>
          <w:sz w:val="24"/>
          <w:lang w:val="pl-PL"/>
        </w:rPr>
        <w:t xml:space="preserve"> ochrony informacji niejawnych,</w:t>
      </w:r>
    </w:p>
    <w:p>
      <w:pPr>
        <w:spacing w:after="0"/>
        <w:ind w:left="746"/>
        <w:jc w:val="left"/>
        <w:textAlignment w:val="auto"/>
      </w:pPr>
      <w:r>
        <w:rPr>
          <w:rFonts w:ascii="Times New Roman"/>
          <w:b w:val="false"/>
          <w:i w:val="false"/>
          <w:color w:val="000000"/>
          <w:sz w:val="24"/>
          <w:lang w:val="pl-PL"/>
        </w:rPr>
        <w:t>q)</w:t>
      </w:r>
      <w:r>
        <w:rPr>
          <w:rFonts w:ascii="Times New Roman"/>
          <w:b w:val="false"/>
          <w:i w:val="false"/>
          <w:color w:val="000000"/>
          <w:sz w:val="24"/>
          <w:lang w:val="pl-PL"/>
        </w:rPr>
        <w:t xml:space="preserve"> audytu wewnętrznego.</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Komórki organizacyjne, o których mowa w ust. 2 pkt 1, 2 i 4, lub stanowiska samodzielne do spraw wymienionych w ust. 3 pkt 2, mogą być łączone.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Bezpośredni nadzór nad komórkami organizacyjnymi wymienionymi w ust. 2 pkt 1-3 oraz ust. 3 pkt 2 sprawuje dyrektor generalny, który zapewnia prawidłowe wykonywanie zadań określonych przez ministra, sekretarza stanu i podsekretarza stanu. Prawa i obowiązki dyrektora generalnego urzędu określają odrębne przepisy.</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Dyrektor generalny odpowiada za sprawne funkcjonowanie urzędu oraz gotowość urzędu do wykonywania zadań w przypadku określonym w art. 38.</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Prezes Rady Ministrów, w drodze zarządzenia, nadaje ministerstwu statut, w którym określa jego szczegółową strukturę organizacyjną.</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ustala, w drodze zarządzenia, regulamin organizacyjny ministerstwa określający zakres zadań i tryb pracy komórek organizacyjnych ministerstwa oraz, o ile przepisy szczególne nie stanowią inaczej, jednostek podległych i nadzorowanych przez ministra.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Dyrektor Generalny zatwierdza wewnętrzne regulaminy organizacyjne komórek organizacyjnych ministerstwa oraz, o ile przepisy szczególne nie stanowią inaczej, jednostek organizacyjnych podległych ministrowi.</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Przepisy ust. 6 i 7 stosuje się odpowiednio do kierowników urzędów centralnych oraz utworzonych na podstawie ustawy państwowych jednostek organizacyjnych podległych kierownikom urzędów centralnych.</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W przypadku utworzenia jednostki budżetowej na podstawie </w:t>
      </w:r>
      <w:r>
        <w:rPr>
          <w:rFonts w:ascii="Times New Roman"/>
          <w:b w:val="false"/>
          <w:i w:val="false"/>
          <w:color w:val="1b1b1b"/>
          <w:sz w:val="24"/>
          <w:lang w:val="pl-PL"/>
        </w:rPr>
        <w:t>art. 13 ust. 1</w:t>
      </w:r>
      <w:r>
        <w:rPr>
          <w:rFonts w:ascii="Times New Roman"/>
          <w:b w:val="false"/>
          <w:i w:val="false"/>
          <w:color w:val="000000"/>
          <w:sz w:val="24"/>
          <w:lang w:val="pl-PL"/>
        </w:rPr>
        <w:t xml:space="preserve"> ustawy z dnia 27 sierpnia 2009 r. o finansach publicznych Prezes Rady Ministrów określi, w drodze zarządzenia, standardy i wytyczne w celu ujednolicenia sposobu funkcjonowania Kancelarii Prezesa Rady Ministrów, ministerstw i urzędów centralnych, w tym w szczególności w zakresie administracyjnej i biurowej obsługi organów administracji rządowej oraz zamówień centralnych wykonywanych przez tę jednostkę.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39a.</w:t>
      </w:r>
      <w:r>
        <w:rPr>
          <w:rFonts w:ascii="Times New Roman"/>
          <w:b/>
          <w:i w:val="false"/>
          <w:color w:val="000000"/>
          <w:sz w:val="24"/>
          <w:lang w:val="pl-PL"/>
        </w:rPr>
        <w:t xml:space="preserve"> [Dane dotyczące pracowników zatrudnionych w gabinecie politycznym ministra podawane Prezesowi Rady Ministrów]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podaje Prezesowi Rady Ministrów następujące dane dotyczące pracowników zatrudnionych w gabinecie politycznym ministra: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(imiona) i nazwisko;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urodzenia;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miejsce zatrudnienia w trzyletnim okresie poprzedzającym dzień, w którym osoba została zatrudniona w gabinecie politycznym ministra;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źródła dochodów w trzyletnim okresie poprzedzającym dzień, w którym osoba została zatrudniona w gabinecie politycznym ministra;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informację o wykonywanej działalności gospodarczej w trzyletnim okresie poprzedzającym dzień, w którym osoba została zatrudniona w gabinecie politycznym ministra.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o których mowa w ust. 1, podlegają udostępnieniu w Biuletynie Informacji Publicznej.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39b.</w:t>
      </w:r>
      <w:r>
        <w:rPr>
          <w:rFonts w:ascii="Times New Roman"/>
          <w:b/>
          <w:i w:val="false"/>
          <w:color w:val="000000"/>
          <w:sz w:val="24"/>
          <w:lang w:val="pl-PL"/>
        </w:rPr>
        <w:t xml:space="preserve"> [Zasady przetwarzania danych osobowych w toku prac Rady Ministrów, Prezesa Rady Ministrów, ministrów i innych podmiotów]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zakresie niezbędnym do przygotowania projektu dokumentu rządowego, przygotowania i prowadzenia uzgodnień, konsultacji publicznych, opiniowania tego projektu oraz jego rozpatrywania Rada Ministrów, Prezes Rady Ministrów, członek Rady Ministrów, Szef Kancelarii Prezesa Rady Ministrów, inny podmiot, którego upoważnienie wynika z przepisów odrębnych, podmiot działający z upoważnienia Rady Ministrów, Prezesa Rady Ministrów albo członka Rady Ministrów oraz Rządowe Centrum Legislacji przetwarzają dane osobowe, w tym dane, o których mowa w </w:t>
      </w:r>
      <w:r>
        <w:rPr>
          <w:rFonts w:ascii="Times New Roman"/>
          <w:b w:val="false"/>
          <w:i w:val="false"/>
          <w:color w:val="1b1b1b"/>
          <w:sz w:val="24"/>
          <w:lang w:val="pl-PL"/>
        </w:rPr>
        <w:t>art. 9 ust. 1</w:t>
      </w:r>
      <w:r>
        <w:rPr>
          <w:rFonts w:ascii="Times New Roman"/>
          <w:b w:val="false"/>
          <w:i w:val="false"/>
          <w:color w:val="000000"/>
          <w:sz w:val="24"/>
          <w:lang w:val="pl-PL"/>
        </w:rPr>
        <w:t xml:space="preserve">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7</w:t>
      </w:r>
    </w:p>
    <w:p>
      <w:pPr>
        <w:spacing w:before="25" w:after="0"/>
        <w:ind w:left="0"/>
        <w:jc w:val="center"/>
        <w:textAlignment w:val="auto"/>
      </w:pPr>
      <w:r>
        <w:rPr>
          <w:rFonts w:ascii="Times New Roman"/>
          <w:b/>
          <w:i w:val="false"/>
          <w:color w:val="000000"/>
          <w:sz w:val="24"/>
          <w:lang w:val="pl-PL"/>
        </w:rPr>
        <w:t>Przepis końcowy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Ustawa wchodzi w życie w terminie i na zasadach określonych w ustawie - Przepisy wprowadzające ustawy reformujące funkcjonowanie gospodarki i administracji publicznej.</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