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5.4 (Apache licensed) using REFERENCE JAXB in Eclipse Adoptium Java 21.0.6 on Linux -->
    <w:p>
      <w:pPr>
        <w:pStyle w:val="TitleStyle"/>
      </w:pPr>
      <w:r>
        <w:t>Samorząd województwa.</w:t>
      </w:r>
    </w:p>
    <w:p>
      <w:pPr>
        <w:pStyle w:val="NormalStyle"/>
      </w:pPr>
      <w:r>
        <w:t>Dz.U.2026.720 t.j. z dnia 2026.06.02</w:t>
      </w:r>
    </w:p>
    <w:p>
      <w:pPr>
        <w:pStyle w:val="NormalStyle"/>
      </w:pPr>
      <w:r>
        <w:t xml:space="preserve">Status: Akt obowiązujący </w:t>
      </w:r>
    </w:p>
    <w:p>
      <w:pPr>
        <w:pStyle w:val="NormalStyle"/>
      </w:pPr>
      <w:r>
        <w:t xml:space="preserve">Wersja od: 1 lipca 2026r. </w:t>
      </w:r>
    </w:p>
    <w:p>
      <w:pPr>
        <w:spacing w:after="0"/>
        <w:ind w:left="0"/>
        <w:jc w:val="left"/>
        <w:textAlignment w:val="auto"/>
      </w:pPr>
      <w:r>
        <w:br/>
      </w:r>
    </w:p>
    <w:p>
      <w:pPr>
        <w:numPr>
          <w:ilvl w:val="0"/>
          <w:numId w:val="1"/>
        </w:numPr>
        <w:spacing w:after="0"/>
        <w:ind w:left="0"/>
        <w:jc w:val="left"/>
        <w:textAlignment w:val="auto"/>
      </w:pP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1 stycznia 1999 r.</w:t>
      </w:r>
      <w:r>
        <w:rPr>
          <w:rFonts w:ascii="Times New Roman"/>
          <w:b w:val="false"/>
          <w:i w:val="false"/>
          <w:color w:val="000000"/>
          <w:sz w:val="24"/>
          <w:lang w:val="pl-PL"/>
        </w:rPr>
        <w:t xml:space="preserve"> , </w:t>
      </w:r>
      <w:r>
        <w:rPr>
          <w:rFonts w:ascii="Times New Roman"/>
          <w:b w:val="false"/>
          <w:i w:val="false"/>
          <w:color w:val="000000"/>
          <w:sz w:val="24"/>
          <w:lang w:val="pl-PL"/>
        </w:rPr>
        <w:t>27 października 1998 r.</w:t>
      </w:r>
    </w:p>
    <w:p>
      <w:pPr>
        <w:spacing w:after="0"/>
        <w:ind w:left="0"/>
        <w:jc w:val="left"/>
        <w:textAlignment w:val="auto"/>
      </w:pPr>
      <w:r>
        <w:rPr>
          <w:rFonts w:ascii="Times New Roman"/>
          <w:b/>
          <w:i w:val="false"/>
          <w:color w:val="000000"/>
          <w:sz w:val="24"/>
          <w:lang w:val="pl-PL"/>
        </w:rPr>
        <w:t>zobacz:</w:t>
      </w:r>
    </w:p>
    <w:p>
      <w:pPr>
        <w:numPr>
          <w:ilvl w:val="1"/>
          <w:numId w:val="1"/>
        </w:numPr>
        <w:spacing w:after="0"/>
        <w:ind w:left="0"/>
        <w:jc w:val="left"/>
        <w:textAlignment w:val="auto"/>
      </w:pPr>
      <w:r>
        <w:rPr>
          <w:rFonts w:ascii="Times New Roman"/>
          <w:b w:val="false"/>
          <w:i w:val="false"/>
          <w:color w:val="000000"/>
          <w:sz w:val="24"/>
          <w:lang w:val="pl-PL"/>
        </w:rPr>
        <w:t xml:space="preserve"> art. 92 </w:t>
      </w:r>
    </w:p>
    <w:p>
      <w:pPr>
        <w:numPr>
          <w:ilvl w:val="1"/>
          <w:numId w:val="1"/>
        </w:numPr>
        <w:spacing w:after="0"/>
        <w:ind w:left="0"/>
        <w:jc w:val="left"/>
        <w:textAlignment w:val="auto"/>
      </w:pPr>
      <w:r>
        <w:rPr>
          <w:rFonts w:ascii="Times New Roman"/>
          <w:b w:val="false"/>
          <w:i w:val="false"/>
          <w:color w:val="000000"/>
          <w:sz w:val="24"/>
          <w:lang w:val="pl-PL"/>
        </w:rPr>
        <w:t xml:space="preserve"> Dz.U.1998.99.631 </w:t>
      </w:r>
      <w:r>
        <w:rPr>
          <w:rFonts w:ascii="Times New Roman"/>
          <w:b w:val="false"/>
          <w:i w:val="false"/>
          <w:color w:val="000000"/>
          <w:sz w:val="24"/>
          <w:lang w:val="pl-PL"/>
        </w:rPr>
        <w:t xml:space="preserve">; </w:t>
      </w:r>
      <w:r>
        <w:rPr>
          <w:rFonts w:ascii="Times New Roman"/>
          <w:b w:val="false"/>
          <w:i w:val="false"/>
          <w:color w:val="000000"/>
          <w:sz w:val="24"/>
          <w:lang w:val="pl-PL"/>
        </w:rPr>
        <w:t xml:space="preserve">art. 2 </w:t>
      </w:r>
    </w:p>
    <w:p>
      <w:pPr>
        <w:spacing w:after="0"/>
        <w:ind w:left="0"/>
        <w:jc w:val="left"/>
        <w:textAlignment w:val="auto"/>
      </w:pPr>
    </w:p>
    <w:p>
      <w:pPr>
        <w:spacing w:after="0"/>
        <w:ind w:left="0"/>
        <w:jc w:val="left"/>
        <w:textAlignment w:val="auto"/>
      </w:pPr>
      <w:r>
        <w:rPr>
          <w:rFonts w:ascii="Times New Roman"/>
          <w:b w:val="false"/>
          <w:i w:val="false"/>
          <w:color w:val="000000"/>
          <w:sz w:val="24"/>
          <w:lang w:val="pl-PL"/>
        </w:rPr>
        <w:t xml:space="preserve"> Art. 92.</w:t>
      </w:r>
      <w:r>
        <w:rPr>
          <w:rFonts w:ascii="Times New Roman"/>
          <w:b w:val="false"/>
          <w:i w:val="false"/>
          <w:color w:val="000000"/>
          <w:sz w:val="24"/>
          <w:lang w:val="pl-PL"/>
        </w:rPr>
        <w:t xml:space="preserve"> [Wejście w życie ustawy]</w:t>
      </w:r>
    </w:p>
    <w:p>
      <w:pPr>
        <w:spacing w:before="25" w:after="0"/>
        <w:ind w:left="0"/>
        <w:jc w:val="left"/>
        <w:textAlignment w:val="auto"/>
      </w:pPr>
      <w:r>
        <w:rPr>
          <w:rFonts w:ascii="Times New Roman"/>
          <w:b w:val="false"/>
          <w:i w:val="false"/>
          <w:color w:val="000000"/>
          <w:sz w:val="24"/>
          <w:lang w:val="pl-PL"/>
        </w:rPr>
        <w:t>Ustawa wchodzi w życie w terminie i na zasadach określonych w odrębnej ustawie.</w:t>
      </w:r>
    </w:p>
    <w:p>
      <w:pPr>
        <w:numPr>
          <w:ilvl w:val="0"/>
          <w:numId w:val="1"/>
        </w:numPr>
        <w:spacing w:after="0"/>
        <w:ind w:left="0"/>
        <w:jc w:val="left"/>
        <w:textAlignment w:val="auto"/>
      </w:pPr>
    </w:p>
    <w:p>
      <w:pPr>
        <w:spacing w:after="0"/>
        <w:ind w:left="0"/>
        <w:jc w:val="left"/>
        <w:textAlignment w:val="auto"/>
      </w:pPr>
      <w:r>
        <w:br/>
      </w:r>
    </w:p>
    <w:p>
      <w:pPr>
        <w:spacing w:after="0"/>
        <w:ind w:left="0"/>
        <w:jc w:val="left"/>
        <w:textAlignment w:val="auto"/>
      </w:pPr>
    </w:p>
    <w:p>
      <w:pPr>
        <w:spacing w:after="0"/>
        <w:ind w:left="0"/>
        <w:jc w:val="left"/>
        <w:textAlignment w:val="auto"/>
      </w:pPr>
    </w:p>
    <w:p>
      <w:pPr>
        <w:spacing w:after="0"/>
        <w:ind w:left="0"/>
        <w:jc w:val="left"/>
        <w:textAlignment w:val="auto"/>
      </w:pPr>
    </w:p>
    <w:p>
      <w:pPr>
        <w:spacing w:before="60" w:after="0"/>
        <w:ind w:left="0"/>
        <w:jc w:val="center"/>
        <w:textAlignment w:val="auto"/>
      </w:pPr>
      <w:r>
        <w:rPr>
          <w:rFonts w:ascii="Times New Roman"/>
          <w:b/>
          <w:i w:val="false"/>
          <w:color w:val="000000"/>
          <w:sz w:val="24"/>
          <w:lang w:val="pl-PL"/>
        </w:rPr>
        <w:t xml:space="preserve">USTAWA </w:t>
      </w:r>
    </w:p>
    <w:p>
      <w:pPr>
        <w:spacing w:before="80" w:after="0"/>
        <w:ind w:left="0"/>
        <w:jc w:val="center"/>
        <w:textAlignment w:val="auto"/>
      </w:pPr>
      <w:r>
        <w:rPr>
          <w:rFonts w:ascii="Times New Roman"/>
          <w:b/>
          <w:i w:val="false"/>
          <w:color w:val="000000"/>
          <w:sz w:val="24"/>
          <w:lang w:val="pl-PL"/>
        </w:rPr>
        <w:t>z dnia 5 czerwca 1998 r.</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 o </w:t>
      </w:r>
      <w:r>
        <w:rPr>
          <w:rFonts w:ascii="Times New Roman"/>
          <w:b/>
          <w:i/>
          <w:color w:val="000000"/>
          <w:sz w:val="24"/>
          <w:lang w:val="pl-PL"/>
        </w:rPr>
        <w:t>samorządzie województwa</w:t>
      </w:r>
    </w:p>
    <w:p>
      <w:pPr>
        <w:spacing w:after="0"/>
        <w:ind w:left="0"/>
        <w:jc w:val="center"/>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1.</w:t>
      </w:r>
      <w:r>
        <w:rPr>
          <w:rFonts w:ascii="Times New Roman"/>
          <w:b/>
          <w:i w:val="false"/>
          <w:color w:val="000000"/>
          <w:sz w:val="24"/>
          <w:lang w:val="pl-PL"/>
        </w:rPr>
        <w:t xml:space="preserve"> [Regionalna wspólnota samorządowa]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Mieszkańcy województwa tworzą z mocy prawa regionalną wspólnotę samorządową.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Ilekroć w ustawie jest mowa o województwie lub </w:t>
      </w:r>
      <w:r>
        <w:rPr>
          <w:rFonts w:ascii="Times New Roman"/>
          <w:b w:val="false"/>
          <w:i/>
          <w:color w:val="000000"/>
          <w:sz w:val="24"/>
          <w:lang w:val="pl-PL"/>
        </w:rPr>
        <w:t>samorządzie województwa</w:t>
      </w:r>
    </w:p>
    <w:p>
      <w:pPr>
        <w:spacing w:after="0"/>
        <w:ind w:left="0"/>
        <w:jc w:val="left"/>
        <w:textAlignment w:val="auto"/>
      </w:pPr>
      <w:r>
        <w:rPr>
          <w:rFonts w:ascii="Times New Roman"/>
          <w:b w:val="false"/>
          <w:i w:val="false"/>
          <w:color w:val="000000"/>
          <w:sz w:val="24"/>
          <w:lang w:val="pl-PL"/>
        </w:rPr>
        <w:t>, należy przez to rozumieć regionalną wspólnotę samorządową oraz odpowiednie terytorium.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2.</w:t>
      </w:r>
      <w:r>
        <w:rPr>
          <w:rFonts w:ascii="Times New Roman"/>
          <w:b/>
          <w:i w:val="false"/>
          <w:color w:val="000000"/>
          <w:sz w:val="24"/>
          <w:lang w:val="pl-PL"/>
        </w:rPr>
        <w:t xml:space="preserve"> [Zakres działania </w:t>
      </w:r>
      <w:r>
        <w:rPr>
          <w:rFonts w:ascii="Times New Roman"/>
          <w:b/>
          <w:i/>
          <w:color w:val="000000"/>
          <w:sz w:val="24"/>
          <w:lang w:val="pl-PL"/>
        </w:rPr>
        <w:t>samorządu województwa</w:t>
      </w:r>
    </w:p>
    <w:p>
      <w:pPr>
        <w:spacing w:after="0"/>
        <w:ind w:left="0"/>
        <w:jc w:val="left"/>
        <w:textAlignment w:val="auto"/>
      </w:pPr>
      <w:r>
        <w:rPr>
          <w:rFonts w:ascii="Times New Roman"/>
          <w:b/>
          <w:i w:val="false"/>
          <w:color w:val="000000"/>
          <w:sz w:val="24"/>
          <w:lang w:val="pl-PL"/>
        </w:rPr>
        <w:t>. Zasada legalizmu]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działają na podstawie i w granicach określonych przez ustawy.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zakresu działania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należy wykonywanie zadań publicznych o charakterze wojewódzkim, niezastrzeżonych ustawami na rzecz organów administracji rządowej.</w:t>
      </w:r>
    </w:p>
    <w:p>
      <w:pPr>
        <w:spacing w:before="80" w:after="0"/>
        <w:ind w:left="0"/>
        <w:jc w:val="left"/>
        <w:textAlignment w:val="auto"/>
      </w:pPr>
      <w:r>
        <w:rPr>
          <w:rFonts w:ascii="Times New Roman"/>
          <w:b/>
          <w:i w:val="false"/>
          <w:color w:val="000000"/>
          <w:sz w:val="24"/>
          <w:lang w:val="pl-PL"/>
        </w:rPr>
        <w:t xml:space="preserve"> Art. 3.</w:t>
      </w:r>
      <w:r>
        <w:rPr>
          <w:rFonts w:ascii="Times New Roman"/>
          <w:b/>
          <w:i w:val="false"/>
          <w:color w:val="000000"/>
          <w:sz w:val="24"/>
          <w:lang w:val="pl-PL"/>
        </w:rPr>
        <w:t xml:space="preserve"> [Zespolenie administracji samorządowej w województwie]</w:t>
      </w:r>
    </w:p>
    <w:p>
      <w:pPr>
        <w:spacing w:after="0"/>
        <w:ind w:left="0"/>
        <w:jc w:val="left"/>
        <w:textAlignment w:val="auto"/>
      </w:pPr>
      <w:r>
        <w:rPr>
          <w:rFonts w:ascii="Times New Roman"/>
          <w:b w:val="false"/>
          <w:i w:val="false"/>
          <w:color w:val="000000"/>
          <w:sz w:val="24"/>
          <w:lang w:val="pl-PL"/>
        </w:rPr>
        <w:t>Administracja samorządowa w województwie jest zespolona w jednym urzędzie i pod jednym zwierzchnikiem.</w:t>
      </w:r>
    </w:p>
    <w:p>
      <w:pPr>
        <w:spacing w:before="80" w:after="0"/>
        <w:ind w:left="0"/>
        <w:jc w:val="left"/>
        <w:textAlignment w:val="auto"/>
      </w:pPr>
      <w:r>
        <w:rPr>
          <w:rFonts w:ascii="Times New Roman"/>
          <w:b/>
          <w:i w:val="false"/>
          <w:color w:val="000000"/>
          <w:sz w:val="24"/>
          <w:lang w:val="pl-PL"/>
        </w:rPr>
        <w:t xml:space="preserve"> Art. 4.</w:t>
      </w:r>
      <w:r>
        <w:rPr>
          <w:rFonts w:ascii="Times New Roman"/>
          <w:b/>
          <w:i w:val="false"/>
          <w:color w:val="000000"/>
          <w:sz w:val="24"/>
          <w:lang w:val="pl-PL"/>
        </w:rPr>
        <w:t xml:space="preserve"> [Samodzielność jednostek samorządu terytorialnego]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Zakres działania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nie narusza samodzielności powiatu i gminy.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nie stanowią wobec powiatu i gminy organów nadzoru lub kontroli oraz nie są organami wyższego stopnia w postępowaniu administracyjnym.</w:t>
      </w:r>
    </w:p>
    <w:p>
      <w:pPr>
        <w:spacing w:before="80" w:after="0"/>
        <w:ind w:left="0"/>
        <w:jc w:val="left"/>
        <w:textAlignment w:val="auto"/>
      </w:pPr>
      <w:r>
        <w:rPr>
          <w:rFonts w:ascii="Times New Roman"/>
          <w:b/>
          <w:i w:val="false"/>
          <w:color w:val="000000"/>
          <w:sz w:val="24"/>
          <w:lang w:val="pl-PL"/>
        </w:rPr>
        <w:t xml:space="preserve"> Art. 5.</w:t>
      </w:r>
      <w:r>
        <w:rPr>
          <w:rFonts w:ascii="Times New Roman"/>
          <w:b/>
          <w:i w:val="false"/>
          <w:color w:val="000000"/>
          <w:sz w:val="24"/>
          <w:lang w:val="pl-PL"/>
        </w:rPr>
        <w:t xml:space="preserve"> [Formy podejmowania rozstrzygnięć przez mieszkańców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Mieszkańcy województwa podejmują rozstrzygnięcia w głosowaniu powszechnym (w drodze wyborów i referendum) lub za pośrednictwem organów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i tryb przeprowadzania referendum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w:t>
      </w:r>
      <w:r>
        <w:rPr>
          <w:rFonts w:ascii="Times New Roman"/>
          <w:b/>
          <w:i w:val="false"/>
          <w:color w:val="000000"/>
          <w:sz w:val="24"/>
          <w:lang w:val="pl-PL"/>
        </w:rPr>
        <w:t xml:space="preserve"> [Podmiotowość i samodzielność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color w:val="000000"/>
          <w:sz w:val="24"/>
          <w:lang w:val="pl-PL"/>
        </w:rPr>
        <w:t>Samorząd województwa</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wykonuje określone </w:t>
      </w:r>
      <w:r>
        <w:rPr>
          <w:rFonts w:ascii="Times New Roman"/>
          <w:b w:val="false"/>
          <w:i w:val="false"/>
          <w:color w:val="1b1b1b"/>
          <w:sz w:val="24"/>
          <w:lang w:val="pl-PL"/>
        </w:rPr>
        <w:t>ustawami</w:t>
      </w:r>
      <w:r>
        <w:rPr>
          <w:rFonts w:ascii="Times New Roman"/>
          <w:b w:val="false"/>
          <w:i w:val="false"/>
          <w:color w:val="000000"/>
          <w:sz w:val="24"/>
          <w:lang w:val="pl-PL"/>
        </w:rPr>
        <w:t xml:space="preserve"> zadania publiczne w imieniu własnym i na własną odpowiedzialność;</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dysponuje mieniem wojewódzkim;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prowadzi samodzielnie gospodarkę finansową na podstawie budżetu.</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Województwo ma osobowość prawną.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Samodzielność województwa podlega ochronie sądowej.</w:t>
      </w:r>
    </w:p>
    <w:p>
      <w:pPr>
        <w:spacing w:before="80" w:after="0"/>
        <w:ind w:left="0"/>
        <w:jc w:val="left"/>
        <w:textAlignment w:val="auto"/>
      </w:pPr>
      <w:r>
        <w:rPr>
          <w:rFonts w:ascii="Times New Roman"/>
          <w:b/>
          <w:i w:val="false"/>
          <w:color w:val="000000"/>
          <w:sz w:val="24"/>
          <w:lang w:val="pl-PL"/>
        </w:rPr>
        <w:t xml:space="preserve"> Art. 7.</w:t>
      </w:r>
      <w:r>
        <w:rPr>
          <w:rFonts w:ascii="Times New Roman"/>
          <w:b/>
          <w:i w:val="false"/>
          <w:color w:val="000000"/>
          <w:sz w:val="24"/>
          <w:lang w:val="pl-PL"/>
        </w:rPr>
        <w:t xml:space="preserve"> [Statut województwa]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Ustrój województwa jako jednostki samorządu terytorialnego określa statut województwa uchwalony po uzgodnieniu z Prezesem Rady Ministrów.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Statut i jego zmiany podlegają ogłoszeniu w wojewódzkim dzienniku urzędowym.</w:t>
      </w:r>
    </w:p>
    <w:p>
      <w:pPr>
        <w:spacing w:before="80" w:after="0"/>
        <w:ind w:left="0"/>
        <w:jc w:val="left"/>
        <w:textAlignment w:val="auto"/>
      </w:pPr>
      <w:r>
        <w:rPr>
          <w:rFonts w:ascii="Times New Roman"/>
          <w:b/>
          <w:i w:val="false"/>
          <w:color w:val="000000"/>
          <w:sz w:val="24"/>
          <w:lang w:val="pl-PL"/>
        </w:rPr>
        <w:t xml:space="preserve"> Art. 8.</w:t>
      </w:r>
      <w:r>
        <w:rPr>
          <w:rFonts w:ascii="Times New Roman"/>
          <w:b/>
          <w:i w:val="false"/>
          <w:color w:val="000000"/>
          <w:sz w:val="24"/>
          <w:lang w:val="pl-PL"/>
        </w:rPr>
        <w:t xml:space="preserve"> [Sposoby realizowania zadań województwa. Porozumienia w sprawie powierzenia prowadzenia zadań publicznych]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celu wykonywania zadań województwo tworzy wojewódzkie samorządowe jednostki organizacyjne oraz może zawierać umowy z innymi podmiotami.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Województwo może zawierać z innymi województwami oraz jednostkami lokalnego samorządu terytorialnego z obszaru województwa porozumienia w sprawie powierzenia prowadzenia zadań publicznych.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porozumień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8 marca 1990 r. o samorządzie gminnym (Dz. U. z 2026 r. poz. 662).</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Porozumienia, o których mowa w </w:t>
      </w:r>
      <w:r>
        <w:rPr>
          <w:rFonts w:ascii="Times New Roman"/>
          <w:b w:val="false"/>
          <w:i w:val="false"/>
          <w:color w:val="1b1b1b"/>
          <w:sz w:val="24"/>
          <w:lang w:val="pl-PL"/>
        </w:rPr>
        <w:t>ust. 2</w:t>
      </w:r>
      <w:r>
        <w:rPr>
          <w:rFonts w:ascii="Times New Roman"/>
          <w:b w:val="false"/>
          <w:i w:val="false"/>
          <w:color w:val="000000"/>
          <w:sz w:val="24"/>
          <w:lang w:val="pl-PL"/>
        </w:rPr>
        <w:t>, podlegają ogłoszeniu w wojewódzkim dzienniku urzędowym.</w:t>
      </w:r>
    </w:p>
    <w:p>
      <w:pPr>
        <w:spacing w:before="80" w:after="0"/>
        <w:ind w:left="0"/>
        <w:jc w:val="left"/>
        <w:textAlignment w:val="auto"/>
      </w:pPr>
      <w:r>
        <w:rPr>
          <w:rFonts w:ascii="Times New Roman"/>
          <w:b/>
          <w:i w:val="false"/>
          <w:color w:val="000000"/>
          <w:sz w:val="24"/>
          <w:lang w:val="pl-PL"/>
        </w:rPr>
        <w:t xml:space="preserve"> Art. 8a.</w:t>
      </w:r>
      <w:r>
        <w:rPr>
          <w:rFonts w:ascii="Times New Roman"/>
          <w:b/>
          <w:i w:val="false"/>
          <w:color w:val="000000"/>
          <w:sz w:val="24"/>
          <w:lang w:val="pl-PL"/>
        </w:rPr>
        <w:t xml:space="preserve"> [Wzajemna pomoc]</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Województwa mogą sobie wzajemnie bądź innym jednostkom samorządu terytorialnego udzielać pomocy, w tym pomocy finansowej.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Województwa mogą udzielać pomocy, w tym pomocy finansowej, społecznościom lokalnym i regionalnym innych państw. Podstawą udzielania tej pomocy jest w uchwała sejmiku województwa.</w:t>
      </w:r>
    </w:p>
    <w:p>
      <w:pPr>
        <w:spacing w:before="80" w:after="0"/>
        <w:ind w:left="0"/>
        <w:jc w:val="left"/>
        <w:textAlignment w:val="auto"/>
      </w:pPr>
      <w:r>
        <w:rPr>
          <w:rFonts w:ascii="Times New Roman"/>
          <w:b/>
          <w:i w:val="false"/>
          <w:color w:val="000000"/>
          <w:sz w:val="24"/>
          <w:lang w:val="pl-PL"/>
        </w:rPr>
        <w:t xml:space="preserve"> Art. 8b.</w:t>
      </w:r>
      <w:r>
        <w:rPr>
          <w:rFonts w:ascii="Times New Roman"/>
          <w:b/>
          <w:i w:val="false"/>
          <w:color w:val="000000"/>
          <w:sz w:val="24"/>
          <w:lang w:val="pl-PL"/>
        </w:rPr>
        <w:t xml:space="preserve"> [Utworzenie stowarzyszeń jednostek samorządu terytorialnego]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Województwa mogą tworzyć stowarzyszenia, w tym również z gminami i powiatami.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stowarzyszeń,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7 kwietnia 1989 r. - Prawo o stowarzyszeniach (Dz. U. z 2020 r. poz. 2261 oraz z 2026 r. poz. 316 i 346), z tym że dla założenia stowarzyszenia wymaganych jest co najmniej 3 założycieli.</w:t>
      </w:r>
    </w:p>
    <w:p>
      <w:pPr>
        <w:spacing w:before="80" w:after="0"/>
        <w:ind w:left="0"/>
        <w:jc w:val="left"/>
        <w:textAlignment w:val="auto"/>
      </w:pPr>
      <w:r>
        <w:rPr>
          <w:rFonts w:ascii="Times New Roman"/>
          <w:b/>
          <w:i w:val="false"/>
          <w:color w:val="000000"/>
          <w:sz w:val="24"/>
          <w:lang w:val="pl-PL"/>
        </w:rPr>
        <w:t xml:space="preserve"> Art. 8c.</w:t>
      </w:r>
      <w:r>
        <w:rPr>
          <w:rFonts w:ascii="Times New Roman"/>
          <w:b/>
          <w:i w:val="false"/>
          <w:color w:val="000000"/>
          <w:sz w:val="24"/>
          <w:lang w:val="pl-PL"/>
        </w:rPr>
        <w:t xml:space="preserve"> [Wspólna obsługa administracyjna, finansowa i organizacyjna województwa]</w:t>
      </w:r>
    </w:p>
    <w:p>
      <w:pPr>
        <w:spacing w:after="0"/>
        <w:ind w:left="0"/>
        <w:jc w:val="left"/>
        <w:textAlignment w:val="auto"/>
      </w:pPr>
      <w:r>
        <w:rPr>
          <w:rFonts w:ascii="Times New Roman"/>
          <w:b w:val="false"/>
          <w:i w:val="false"/>
          <w:color w:val="000000"/>
          <w:sz w:val="24"/>
          <w:lang w:val="pl-PL"/>
        </w:rPr>
        <w:t>Województwo może zapewnić wspólną obsługę, w szczególności administracyjną, finansową i organizacyjną: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wojewódzkim samorządowym jednostkom organizacyjnym zaliczanym do sektora finansów publicznych,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wojewódzkim instytucjom kultury,</w:t>
      </w:r>
    </w:p>
    <w:p>
      <w:pPr>
        <w:spacing w:before="26" w:after="0"/>
        <w:ind w:left="373"/>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spółkom, o których mowa w </w:t>
      </w:r>
      <w:r>
        <w:rPr>
          <w:rFonts w:ascii="Times New Roman"/>
          <w:b w:val="false"/>
          <w:i w:val="false"/>
          <w:color w:val="1b1b1b"/>
          <w:sz w:val="24"/>
          <w:lang w:val="pl-PL"/>
        </w:rPr>
        <w:t>art. 9 ust. 1</w:t>
      </w:r>
      <w:r>
        <w:rPr>
          <w:rFonts w:ascii="Times New Roman"/>
          <w:b w:val="false"/>
          <w:i w:val="false"/>
          <w:color w:val="000000"/>
          <w:sz w:val="24"/>
          <w:lang w:val="pl-PL"/>
        </w:rPr>
        <w:t xml:space="preserve"> ustawy z dnia 20 grudnia 1996 r. o gospodarce komunalnej (Dz. U. z 2021 r. poz. 679),</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innym zaliczanym do sektora finansów publicznych wojewódzkim osobom prawnym utworzonym na podstawie odrębnych ustaw w celu wykonywania zadań publicznych, z wyłączeniem przedsiębiorstw, instytutów badawczych i banków;</w:t>
      </w:r>
    </w:p>
    <w:p>
      <w:pPr>
        <w:spacing w:before="25" w:after="0"/>
        <w:ind w:left="0"/>
        <w:jc w:val="left"/>
        <w:textAlignment w:val="auto"/>
      </w:pPr>
      <w:r>
        <w:rPr>
          <w:rFonts w:ascii="Times New Roman"/>
          <w:b w:val="false"/>
          <w:i w:val="false"/>
          <w:color w:val="000000"/>
          <w:sz w:val="24"/>
          <w:lang w:val="pl-PL"/>
        </w:rPr>
        <w:t>- zwanym dalej "jednostkami obsługiwanymi".</w:t>
      </w:r>
    </w:p>
    <w:p>
      <w:pPr>
        <w:spacing w:before="80" w:after="0"/>
        <w:ind w:left="0"/>
        <w:jc w:val="left"/>
        <w:textAlignment w:val="auto"/>
      </w:pPr>
      <w:r>
        <w:rPr>
          <w:rFonts w:ascii="Times New Roman"/>
          <w:b/>
          <w:i w:val="false"/>
          <w:color w:val="000000"/>
          <w:sz w:val="24"/>
          <w:lang w:val="pl-PL"/>
        </w:rPr>
        <w:t xml:space="preserve"> Art. 8d.</w:t>
      </w:r>
      <w:r>
        <w:rPr>
          <w:rFonts w:ascii="Times New Roman"/>
          <w:b/>
          <w:i w:val="false"/>
          <w:color w:val="000000"/>
          <w:sz w:val="24"/>
          <w:lang w:val="pl-PL"/>
        </w:rPr>
        <w:t xml:space="preserve"> [Zakres wspólnej obsługi]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Wspólną obsługę mogą prowadzić urząd marszałkowski, inna wojewódzka samorządowa jednostka organizacyjna albo spółka, o której mowa w </w:t>
      </w:r>
      <w:r>
        <w:rPr>
          <w:rFonts w:ascii="Times New Roman"/>
          <w:b w:val="false"/>
          <w:i w:val="false"/>
          <w:color w:val="1b1b1b"/>
          <w:sz w:val="24"/>
          <w:lang w:val="pl-PL"/>
        </w:rPr>
        <w:t>art. 9 ust. 1</w:t>
      </w:r>
      <w:r>
        <w:rPr>
          <w:rFonts w:ascii="Times New Roman"/>
          <w:b w:val="false"/>
          <w:i w:val="false"/>
          <w:color w:val="000000"/>
          <w:sz w:val="24"/>
          <w:lang w:val="pl-PL"/>
        </w:rPr>
        <w:t xml:space="preserve"> ustawy z dnia 20 grudnia 1996 r. o gospodarce komunalnej, w tym spółka prawa handlowego powołana w celu prowadzenia wspólnej obsługi, zwane dalej "jednostkami obsługującymi".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Sejmik województwa w odniesieniu do jednostek obsługiwanych, o których mowa w </w:t>
      </w:r>
      <w:r>
        <w:rPr>
          <w:rFonts w:ascii="Times New Roman"/>
          <w:b w:val="false"/>
          <w:i w:val="false"/>
          <w:color w:val="1b1b1b"/>
          <w:sz w:val="24"/>
          <w:lang w:val="pl-PL"/>
        </w:rPr>
        <w:t>art. 8c pkt 1</w:t>
      </w:r>
      <w:r>
        <w:rPr>
          <w:rFonts w:ascii="Times New Roman"/>
          <w:b w:val="false"/>
          <w:i w:val="false"/>
          <w:color w:val="000000"/>
          <w:sz w:val="24"/>
          <w:lang w:val="pl-PL"/>
        </w:rPr>
        <w:t>, określa, w drodze uchwały,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jednostki obsługujące;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jednostki obsługiwane;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zakres obowiązków powierzonych jednostkom obsługującym w ramach wspólnej obsługi.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Jednostki obsługiwane, o których mowa w </w:t>
      </w:r>
      <w:r>
        <w:rPr>
          <w:rFonts w:ascii="Times New Roman"/>
          <w:b w:val="false"/>
          <w:i w:val="false"/>
          <w:color w:val="1b1b1b"/>
          <w:sz w:val="24"/>
          <w:lang w:val="pl-PL"/>
        </w:rPr>
        <w:t>art. 8c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mogą, na podstawie porozumień zawartych przez te jednostki z jednostką obsługującą, przystąpić do wspólnej obsługi, po uprzednim zgłoszeniu tego zamiaru zarządowi województwa. Zakres wspólnej obsługi określa zawarte porozumienie.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Jednostka obsługująca ma prawo żądania od jednostki obsługiwanej informacji oraz wglądu w dokumentację w zakresie niezbędnym do wykonywania zadań w ramach wspólnej obsługi tej jednostki.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Jednostka obsługiwana ma prawo żądania od jednostki obsługującej informacji oraz wglądu w dokumentację w zakresie zadań wykonywanych przez jednostkę obsługującą w ramach wspólnej obsługi.</w:t>
      </w:r>
    </w:p>
    <w:p>
      <w:pPr>
        <w:spacing w:before="80" w:after="0"/>
        <w:ind w:left="0"/>
        <w:jc w:val="left"/>
        <w:textAlignment w:val="auto"/>
      </w:pPr>
      <w:r>
        <w:rPr>
          <w:rFonts w:ascii="Times New Roman"/>
          <w:b/>
          <w:i w:val="false"/>
          <w:color w:val="000000"/>
          <w:sz w:val="24"/>
          <w:lang w:val="pl-PL"/>
        </w:rPr>
        <w:t xml:space="preserve"> Art. 8e.</w:t>
      </w:r>
      <w:r>
        <w:rPr>
          <w:rFonts w:ascii="Times New Roman"/>
          <w:b/>
          <w:i w:val="false"/>
          <w:color w:val="000000"/>
          <w:sz w:val="24"/>
          <w:lang w:val="pl-PL"/>
        </w:rPr>
        <w:t xml:space="preserve"> [Wyłączenia z zakresu wspólnej obsługi]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Zakres wspólnej obsługi nie może obejmować kompetencji kierowników jednostek zaliczanych do sektora finansów publicznych do dysponowania środkami publicznymi oraz zaciągania zobowiązań, a także sporządzania i zatwierdzania planu finansowego oraz przeniesień wydatków w tym planie.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powierzenia obowiązków z zakresu rachunkowości i sprawozdawczości jednostek obsługiwanych, o których mowa w </w:t>
      </w:r>
      <w:r>
        <w:rPr>
          <w:rFonts w:ascii="Times New Roman"/>
          <w:b w:val="false"/>
          <w:i w:val="false"/>
          <w:color w:val="1b1b1b"/>
          <w:sz w:val="24"/>
          <w:lang w:val="pl-PL"/>
        </w:rPr>
        <w:t>art. 8c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są one przekazywane w całości.</w:t>
      </w:r>
    </w:p>
    <w:p>
      <w:pPr>
        <w:spacing w:before="80" w:after="0"/>
        <w:ind w:left="0"/>
        <w:jc w:val="left"/>
        <w:textAlignment w:val="auto"/>
      </w:pPr>
      <w:r>
        <w:rPr>
          <w:rFonts w:ascii="Times New Roman"/>
          <w:b/>
          <w:i w:val="false"/>
          <w:color w:val="000000"/>
          <w:sz w:val="24"/>
          <w:lang w:val="pl-PL"/>
        </w:rPr>
        <w:t xml:space="preserve"> Art. 8f.</w:t>
      </w:r>
      <w:r>
        <w:rPr>
          <w:rFonts w:ascii="Times New Roman"/>
          <w:b/>
          <w:i w:val="false"/>
          <w:color w:val="000000"/>
          <w:sz w:val="24"/>
          <w:lang w:val="pl-PL"/>
        </w:rPr>
        <w:t xml:space="preserve"> [Przetwarzanie danych osobowych w ramach wspólnej obsługi]</w:t>
      </w:r>
    </w:p>
    <w:p>
      <w:pPr>
        <w:spacing w:after="0"/>
        <w:ind w:left="0"/>
        <w:jc w:val="left"/>
        <w:textAlignment w:val="auto"/>
      </w:pPr>
      <w:r>
        <w:rPr>
          <w:rFonts w:ascii="Times New Roman"/>
          <w:b w:val="false"/>
          <w:i w:val="false"/>
          <w:color w:val="000000"/>
          <w:sz w:val="24"/>
          <w:lang w:val="pl-PL"/>
        </w:rPr>
        <w:t>Jednostka obsługująca jest uprawniona do przetwarzania danych osobowych przetwarzanych przez jednostkę obsługiwaną w zakresie i celu niezbędnych do wykonywania zadań w ramach wspólnej obsługi tej jednostki.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9.</w:t>
      </w:r>
      <w:r>
        <w:rPr>
          <w:rFonts w:ascii="Times New Roman"/>
          <w:b/>
          <w:i w:val="false"/>
          <w:color w:val="000000"/>
          <w:sz w:val="24"/>
          <w:lang w:val="pl-PL"/>
        </w:rPr>
        <w:t xml:space="preserve"> [Akty prawa miejscowego stanowione przez </w:t>
      </w:r>
      <w:r>
        <w:rPr>
          <w:rFonts w:ascii="Times New Roman"/>
          <w:b/>
          <w:i/>
          <w:color w:val="000000"/>
          <w:sz w:val="24"/>
          <w:lang w:val="pl-PL"/>
        </w:rPr>
        <w:t>samorząd województwa</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color w:val="000000"/>
          <w:sz w:val="24"/>
          <w:lang w:val="pl-PL"/>
        </w:rPr>
        <w:t>Samorząd województwa</w:t>
      </w:r>
    </w:p>
    <w:p>
      <w:pPr>
        <w:spacing w:after="0"/>
        <w:ind w:left="0"/>
        <w:jc w:val="left"/>
        <w:textAlignment w:val="auto"/>
      </w:pPr>
      <w:r>
        <w:rPr>
          <w:rFonts w:ascii="Times New Roman"/>
          <w:b w:val="false"/>
          <w:i w:val="false"/>
          <w:color w:val="000000"/>
          <w:sz w:val="24"/>
          <w:lang w:val="pl-PL"/>
        </w:rPr>
        <w:t>, na podstawie upoważnień ustawowych, stanowi akty prawa miejscowego obowiązujące na obszarze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10.</w:t>
      </w:r>
      <w:r>
        <w:rPr>
          <w:rFonts w:ascii="Times New Roman"/>
          <w:b/>
          <w:i w:val="false"/>
          <w:color w:val="000000"/>
          <w:sz w:val="24"/>
          <w:lang w:val="pl-PL"/>
        </w:rPr>
        <w:t xml:space="preserve"> [Siedziby władz </w:t>
      </w:r>
      <w:r>
        <w:rPr>
          <w:rFonts w:ascii="Times New Roman"/>
          <w:b/>
          <w:i/>
          <w:color w:val="000000"/>
          <w:sz w:val="24"/>
          <w:lang w:val="pl-PL"/>
        </w:rPr>
        <w:t>samorządu województwa</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Odrębna </w:t>
      </w:r>
      <w:r>
        <w:rPr>
          <w:rFonts w:ascii="Times New Roman"/>
          <w:b w:val="false"/>
          <w:i w:val="false"/>
          <w:color w:val="1b1b1b"/>
          <w:sz w:val="24"/>
          <w:lang w:val="pl-PL"/>
        </w:rPr>
        <w:t>ustawa</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określa siedziby władz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10a.</w:t>
      </w:r>
      <w:r>
        <w:rPr>
          <w:rFonts w:ascii="Times New Roman"/>
          <w:b/>
          <w:i w:val="false"/>
          <w:color w:val="000000"/>
          <w:sz w:val="24"/>
          <w:lang w:val="pl-PL"/>
        </w:rPr>
        <w:t xml:space="preserve"> [Konsultacje z mieszkańcami województwa; budżet obywatelski]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przypadkach przewidzianych ustawą oraz w innych sprawach ważnych dla województwa mogą być przeprowadzane na jego terytorium konsultacje z mieszkańcami województwa.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i tryb przeprowadzania konsultacji z mieszkańcami województwa określa uchwała sejmiku województwa, z zastrzeżeniem </w:t>
      </w:r>
      <w:r>
        <w:rPr>
          <w:rFonts w:ascii="Times New Roman"/>
          <w:b w:val="false"/>
          <w:i w:val="false"/>
          <w:color w:val="1b1b1b"/>
          <w:sz w:val="24"/>
          <w:lang w:val="pl-PL"/>
        </w:rPr>
        <w:t>ust. 6</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Szczególną formą konsultacji społecznych jest budżet obywatelski.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ramach budżetu obywatelskiego mieszkańcy w bezpośrednim głosowaniu decydują corocznie o części wydatków budżetu województwa. Zadania wybrane w ramach budżetu obywatelskiego zostają uwzględnione w uchwale budżetowej województwa. Sejmik województwa w toku prac nad projektem uchwały budżetowej nie może usuwać lub zmieniać w stopniu istotnym zadań wybranych w ramach budżetu obywatelskiego.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Środki wydatkowane w ramach budżetu obywatelskiego mogą być dzielone na pule obejmujące całość województwa i jego części w postaci powiatów lub grup powiatów.</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określa w drodze uchwały wymagania, jakie powinien spełniać projekt budżetu obywatelskiego,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wymogi formalne, jakim powinny odpowiadać zgłaszane projekty;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wymaganą liczbę podpisów popierających projekt, przy czym nie może być ona większa niż 0,1% mieszkańców terenu objętego pulą budżetu obywatelskiego, w której zgłaszany jest projekt;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oceny zgłoszonych projektów co do zgodności z prawem, wykonalności technicznej, spełniania przez nie wymogów formalnych oraz tryb odwołania od decyzji o niedopuszczeniu projektu do głosowania;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zasady przeprowadzania głosowania, ustalania wyników i podawania ich do publicznej wiadomości, biorąc pod uwagę, że zasady przeprowadzania głosowania muszą zapewniać równość i bezpośredniość głosowania.</w:t>
      </w:r>
    </w:p>
    <w:p>
      <w:pPr>
        <w:spacing w:before="80" w:after="0"/>
        <w:ind w:left="0"/>
        <w:jc w:val="left"/>
        <w:textAlignment w:val="auto"/>
      </w:pPr>
      <w:r>
        <w:rPr>
          <w:rFonts w:ascii="Times New Roman"/>
          <w:b/>
          <w:i w:val="false"/>
          <w:color w:val="000000"/>
          <w:sz w:val="24"/>
          <w:lang w:val="pl-PL"/>
        </w:rPr>
        <w:t xml:space="preserve"> Art. 10b.</w:t>
      </w:r>
      <w:r>
        <w:rPr>
          <w:rFonts w:ascii="Times New Roman"/>
          <w:b/>
          <w:i w:val="false"/>
          <w:color w:val="000000"/>
          <w:sz w:val="24"/>
          <w:lang w:val="pl-PL"/>
        </w:rPr>
        <w:t xml:space="preserve"> [Wspieranie i upowszechnianie idei samorządowej; młodzieżowy sejmik województwa]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Województwo podejmuje działania na rzecz wspierania i upowszechniania idei samorządowej wśród mieszkańców województwa, w szczególności wśród młodzieży, angażując ją w sprawy dla niej istotne.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może wyrazić zgodę na utworzenie młodzieżowego sejmiku województwa z własnej inicjatywy lub na wniosek: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zarządu województwa;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podmiotów reprezentujących zainteresowane środowiska, w szczególności: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organizacji pozarządowych lub podmiotów określonych w </w:t>
      </w:r>
      <w:r>
        <w:rPr>
          <w:rFonts w:ascii="Times New Roman"/>
          <w:b w:val="false"/>
          <w:i w:val="false"/>
          <w:color w:val="1b1b1b"/>
          <w:sz w:val="24"/>
          <w:lang w:val="pl-PL"/>
        </w:rPr>
        <w:t>art. 3 ust. 3</w:t>
      </w:r>
      <w:r>
        <w:rPr>
          <w:rFonts w:ascii="Times New Roman"/>
          <w:b w:val="false"/>
          <w:i w:val="false"/>
          <w:color w:val="000000"/>
          <w:sz w:val="24"/>
          <w:lang w:val="pl-PL"/>
        </w:rPr>
        <w:t xml:space="preserve"> ustawy z dnia 24 kwietnia 2003 r. o działalności pożytku publicznego i o wolontariacie (Dz. U. z 2025 r. poz. 1338), działających na terenie danego województwa,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samorządu uczniowskiego lub samorządu studenckiego z terenu danego województwa.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2</w:t>
      </w:r>
      <w:r>
        <w:rPr>
          <w:rFonts w:ascii="Times New Roman"/>
          <w:b w:val="false"/>
          <w:i w:val="false"/>
          <w:color w:val="000000"/>
          <w:sz w:val="24"/>
          <w:lang w:val="pl-PL"/>
        </w:rPr>
        <w:t>, jest rozpatrywany przez sejmik województwa w terminie niedłuższym niż 3 miesiące od dnia jego złożenia.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odrzucenia wniosku złożonego przez podmiot, o którym mowa w </w:t>
      </w:r>
      <w:r>
        <w:rPr>
          <w:rFonts w:ascii="Times New Roman"/>
          <w:b w:val="false"/>
          <w:i w:val="false"/>
          <w:color w:val="1b1b1b"/>
          <w:sz w:val="24"/>
          <w:lang w:val="pl-PL"/>
        </w:rPr>
        <w:t>ust. 2 pkt 2</w:t>
      </w:r>
      <w:r>
        <w:rPr>
          <w:rFonts w:ascii="Times New Roman"/>
          <w:b w:val="false"/>
          <w:i w:val="false"/>
          <w:color w:val="000000"/>
          <w:sz w:val="24"/>
          <w:lang w:val="pl-PL"/>
        </w:rPr>
        <w:t>, kolejny wniosek może być złożony przez ten sam podmiot nie wcześniej niż po upływie 6 miesięcy od dnia odrzucenia poprzedniego wniosku.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Młodzieżowy sejmik województwa ma charakter konsultacyjny, doradczy i inicjatywny.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Młodzieżowy sejmik województwa może zgłosić do uprawnionych podmiotów wniosek o podjęcie inicjatywy uchwałodawczej. Tryb zgłaszania wniosku o podjęcie inicjatywy uchwałodawczej określa statut województwa lub odrębna uchwała sejmiku województwa.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sprawach dotyczących województwa młodzieżowy sejmik województwa może kierować zapytania lub wnioski w formie uchwały. Uchwała powinna zawierać krótkie przedstawienie stanu faktycznego będącego jej przedmiotem oraz wynikające z niej pytania. Marszałek województwa lub osoba przez niego wyznaczona są obowiązani udzielić odpowiedzi na piśmie, niepóźniej niż w terminie 30 dni od dnia otrzymania uchwały.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Do zadań młodzieżowego sejmiku województwa należy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opiniowanie projektów uchwał dotyczących młodzieży;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udział w opracowaniu dokumentów strategicznych województwa na rzecz młodzieży;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monitorowanie realizacji działań strategicznych województwa na rzecz młodzieży;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podejmowanie innych działań na rzecz młodzieży, w szczególności w zakresie edukacji obywatelskiej, na zasadach określonych przez sejmik województwa.</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Młodzieżowy sejmik województwa może współuczestniczyć w działaniach związanych z tworzeniem i realizacją rządowych dokumentów strategicznych dotyczących polityki młodzieżowej.</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Sejmik województwa, tworząc młodzieżowy sejmik województwa, nadaje mu statut określający w szczególności zasady działania młodzieżowego sejmiku województwa, tryb i kryteria wyboru jego członków oraz zasady wygaśnięcia mandatu i odwołania członka młodzieżowego sejmiku województwa. Podmioty, o których mowa w </w:t>
      </w:r>
      <w:r>
        <w:rPr>
          <w:rFonts w:ascii="Times New Roman"/>
          <w:b w:val="false"/>
          <w:i w:val="false"/>
          <w:color w:val="1b1b1b"/>
          <w:sz w:val="24"/>
          <w:lang w:val="pl-PL"/>
        </w:rPr>
        <w:t>ust. 2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mogą przedstawiać opinie w zakresie projektu statutu.</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Członkowi młodzieżowego sejmiku województwa biorącemu udział w posiedzeniach młodzieżowego sejmiku województwa lub w zorganizowanym wydarzeniu, na którym reprezentuje on młodzieżowy sejmik województwa, a w przypadku niepełnoletniego członka młodzieżowego sejmiku województwa - także jego rodzicowi lub opiekunowi prawnemu, zwraca się, na jego wniosek, koszty przejazdu na terenie kraju związane z udziałem w posiedzeniu młodzieżowego sejmiku województwa lub w zorganizowanym wydarzeniu, na którym reprezentuje on młodzieżowy sejmik województwa, na podstawie dokumentów, w szczególności rachunków, faktur lub biletów, potwierdzających poniesione wydatki lub informacji o wysokości poniesionych kosztów przejazdu samochodem. Szczegółowe zasady zwrotu kosztów oraz zasady delegowania przedstawicieli młodzieżowego sejmiku województwa na zorganizowane wydarzenia, na których reprezentują oni młodzieżowy sejmik województwa, reguluje statut młodzieżowego sejmiku województwa.</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Młodzieżowy sejmik województwa może posiadać opiekuna.</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Statut młodzieżowego sejmiku województwa może określać szczegółowe wymagania, które musi spełniać opiekun, zakres jego obowiązków oraz zasady jego odwoływania.</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Wyboru opiekuna młodzieżowego sejmiku województwa dokonuje sejmik województwa spośród kandydatów wskazanych przez młodzieżowy sejmik województwa.</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Obsługę administracyjno-biurową młodzieżowego sejmiku województwa zapewnia urząd marszałkowski. Koszty obsługi młodzieżowego sejmiku województwa pokrywa urząd marszałkowski.</w:t>
      </w:r>
    </w:p>
    <w:p>
      <w:pPr>
        <w:spacing w:before="80" w:after="0"/>
        <w:ind w:left="0"/>
        <w:jc w:val="left"/>
        <w:textAlignment w:val="auto"/>
      </w:pPr>
      <w:r>
        <w:rPr>
          <w:rFonts w:ascii="Times New Roman"/>
          <w:b/>
          <w:i w:val="false"/>
          <w:color w:val="000000"/>
          <w:sz w:val="24"/>
          <w:lang w:val="pl-PL"/>
        </w:rPr>
        <w:t xml:space="preserve"> Art. 10c.</w:t>
      </w:r>
      <w:r>
        <w:rPr>
          <w:rFonts w:ascii="Times New Roman"/>
          <w:b/>
          <w:i w:val="false"/>
          <w:color w:val="000000"/>
          <w:sz w:val="24"/>
          <w:lang w:val="pl-PL"/>
        </w:rPr>
        <w:t xml:space="preserve"> [Wojewódzka rada seniorów]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Województwo sprzyja solidarności międzypokoleniowej oraz tworzy warunki do pobudzania aktywności obywatelskiej osób starszych w społeczności danego regionu.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z własnej inicjatywy lub na wniosek zainteresowanych środowisk, może utworzyć wojewódzką radę seniorów.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tworzy wojewódzką radę seniorów na wniosek: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województwie do 2 000 000 mieszkańców - co najmniej 500 mieszkańców tego województwa, którzy ukończyli 60 lat;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województwie powyżej 2 000 000 mieszkańców - co najmniej 800 mieszkańców tego województwa, którzy ukończyli 60 lat.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2</w:t>
      </w:r>
      <w:r>
        <w:rPr>
          <w:rFonts w:ascii="Times New Roman"/>
          <w:b w:val="false"/>
          <w:i w:val="false"/>
          <w:color w:val="000000"/>
          <w:sz w:val="24"/>
          <w:lang w:val="pl-PL"/>
        </w:rPr>
        <w:t>, jest rozpatrywany przez sejmik województwa w terminie niedłuższym niż 3 miesiące od dnia jego złożenia.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wniosek, o którym mowa w </w:t>
      </w:r>
      <w:r>
        <w:rPr>
          <w:rFonts w:ascii="Times New Roman"/>
          <w:b w:val="false"/>
          <w:i w:val="false"/>
          <w:color w:val="1b1b1b"/>
          <w:sz w:val="24"/>
          <w:lang w:val="pl-PL"/>
        </w:rPr>
        <w:t>ust. 3</w:t>
      </w:r>
      <w:r>
        <w:rPr>
          <w:rFonts w:ascii="Times New Roman"/>
          <w:b w:val="false"/>
          <w:i w:val="false"/>
          <w:color w:val="000000"/>
          <w:sz w:val="24"/>
          <w:lang w:val="pl-PL"/>
        </w:rPr>
        <w:t>, spełnia wymogi, o których mowa w tym przepisie, sejmik województwa tworzy wojewódzką radę seniorów w terminie niedłuższym niż 3 miesiące od dnia jego złożenia.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odrzucenia wniosku złożonego przez podmiot, o którym mowa w </w:t>
      </w:r>
      <w:r>
        <w:rPr>
          <w:rFonts w:ascii="Times New Roman"/>
          <w:b w:val="false"/>
          <w:i w:val="false"/>
          <w:color w:val="1b1b1b"/>
          <w:sz w:val="24"/>
          <w:lang w:val="pl-PL"/>
        </w:rPr>
        <w:t>ust. 2</w:t>
      </w:r>
      <w:r>
        <w:rPr>
          <w:rFonts w:ascii="Times New Roman"/>
          <w:b w:val="false"/>
          <w:i w:val="false"/>
          <w:color w:val="000000"/>
          <w:sz w:val="24"/>
          <w:lang w:val="pl-PL"/>
        </w:rPr>
        <w:t>, kolejny wniosek może być złożony przez ten sam podmiot niewcześniej niż po upływie 6 miesięcy od dnia odrzucenia poprzedniego wniosku.</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Wojewódzka rada seniorów ma charakter konsultacyjny, doradczy i inicjatywny.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sprawach dotyczących województwa wojewódzka rada seniorów może kierować zapytania lub wnioski w formie uchwały. Uchwała powinna zawierać krótkie przedstawienie stanu faktycznego będącego jej przedmiotem oraz wynikające z niej pytania. Marszałek województwa lub osoba przez niego wyznaczona są obowiązani udzielić odpowiedzi na piśmie, niepóźniej niż w terminie 30 dni od dnia otrzymania uchwały.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Wojewódzka rada seniorów składa się z przedstawicieli osób starszych oraz przedstawicieli podmiotów działających na rzecz osób starszych, w szczególności przedstawicieli organizacji pozarządowych oraz podmiotów prowadzących uniwersytety trzeciego wieku.</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Członkowi wojewódzkiej rady seniorów biorącemu udział w posiedzeniach wojewódzkiej rady seniorów lub w zorganizowanym wydarzeniu, na którym reprezentuje on wojewódzką radę seniorów, mogą być zwracane, na jego wniosek, poniesione koszty, w tym koszty przejazdu na terenie kraju związane z udziałem w posiedzeniu wojewódzkiej rady seniorów lub w zorganizowanym wydarzeniu, na którym reprezentuje on wojewódzką radę seniorów, na podstawie dokumentów, w szczególności rachunków, faktur lub biletów, potwierdzających poniesione wydatki lub informacji o wysokości poniesionych kosztów przejazdu samochodem.</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tworząc wojewódzką radę seniorów, nadaje jej statut określający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tryb i kryteria wyboru jej członków,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zasady i tryb jej działania,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długość jej kadencji, z tym że kadencja nie może trwać dłużej niż kadencja sejmiku województwa, na terenie którego funkcjonuje ta rada,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zasady wygaśnięcia mandatu i odwołania jej członków</w:t>
      </w:r>
    </w:p>
    <w:p>
      <w:pPr>
        <w:spacing w:before="25" w:after="0"/>
        <w:ind w:left="0"/>
        <w:jc w:val="left"/>
        <w:textAlignment w:val="auto"/>
      </w:pPr>
      <w:r>
        <w:rPr>
          <w:rFonts w:ascii="Times New Roman"/>
          <w:b w:val="false"/>
          <w:i w:val="false"/>
          <w:color w:val="000000"/>
          <w:sz w:val="24"/>
          <w:lang w:val="pl-PL"/>
        </w:rPr>
        <w:t>- dążąc do wykorzystania potencjału podmiotów działających na rzecz osób starszych, a także zapewnienia sprawnego sposobu wyboru członków wojewódzkiej rady seniorów.</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sejmik województwa zadecydował o zwracaniu kosztów, o których mowa w </w:t>
      </w:r>
      <w:r>
        <w:rPr>
          <w:rFonts w:ascii="Times New Roman"/>
          <w:b w:val="false"/>
          <w:i w:val="false"/>
          <w:color w:val="1b1b1b"/>
          <w:sz w:val="24"/>
          <w:lang w:val="pl-PL"/>
        </w:rPr>
        <w:t>ust. 10</w:t>
      </w:r>
      <w:r>
        <w:rPr>
          <w:rFonts w:ascii="Times New Roman"/>
          <w:b w:val="false"/>
          <w:i w:val="false"/>
          <w:color w:val="000000"/>
          <w:sz w:val="24"/>
          <w:lang w:val="pl-PL"/>
        </w:rPr>
        <w:t xml:space="preserve">, w statucie, o którym mowa w </w:t>
      </w:r>
      <w:r>
        <w:rPr>
          <w:rFonts w:ascii="Times New Roman"/>
          <w:b w:val="false"/>
          <w:i w:val="false"/>
          <w:color w:val="1b1b1b"/>
          <w:sz w:val="24"/>
          <w:lang w:val="pl-PL"/>
        </w:rPr>
        <w:t>ust. 11</w:t>
      </w:r>
      <w:r>
        <w:rPr>
          <w:rFonts w:ascii="Times New Roman"/>
          <w:b w:val="false"/>
          <w:i w:val="false"/>
          <w:color w:val="000000"/>
          <w:sz w:val="24"/>
          <w:lang w:val="pl-PL"/>
        </w:rPr>
        <w:t>, określa się zasady zwrotu tych kosztów, w tym ich maksymalną wysokość podlegającą zwrotowi.</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lub </w:t>
      </w:r>
      <w:r>
        <w:rPr>
          <w:rFonts w:ascii="Times New Roman"/>
          <w:b w:val="false"/>
          <w:i w:val="false"/>
          <w:color w:val="1b1b1b"/>
          <w:sz w:val="24"/>
          <w:lang w:val="pl-PL"/>
        </w:rPr>
        <w:t>3</w:t>
      </w:r>
      <w:r>
        <w:rPr>
          <w:rFonts w:ascii="Times New Roman"/>
          <w:b w:val="false"/>
          <w:i w:val="false"/>
          <w:color w:val="000000"/>
          <w:sz w:val="24"/>
          <w:lang w:val="pl-PL"/>
        </w:rPr>
        <w:t xml:space="preserve">, mogą przedstawiać opinie w zakresie projektu statutu, o którym mowa w </w:t>
      </w:r>
      <w:r>
        <w:rPr>
          <w:rFonts w:ascii="Times New Roman"/>
          <w:b w:val="false"/>
          <w:i w:val="false"/>
          <w:color w:val="1b1b1b"/>
          <w:sz w:val="24"/>
          <w:lang w:val="pl-PL"/>
        </w:rPr>
        <w:t>ust. 11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Obsługę administracyjno-biurową wojewódzkiej rady seniorów zapewnia urząd marszałkowski. Koszty obsługi wojewódzkiej rady seniorów pokrywa urząd marszałkowski.</w:t>
      </w:r>
    </w:p>
    <w:p>
      <w:pPr>
        <w:spacing w:before="80" w:after="0"/>
        <w:ind w:left="0"/>
        <w:jc w:val="left"/>
        <w:textAlignment w:val="auto"/>
      </w:pPr>
      <w:r>
        <w:rPr>
          <w:rFonts w:ascii="Times New Roman"/>
          <w:b/>
          <w:i w:val="false"/>
          <w:color w:val="000000"/>
          <w:sz w:val="24"/>
          <w:lang w:val="pl-PL"/>
        </w:rPr>
        <w:t xml:space="preserve"> Art. 10d. </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i w:val="false"/>
          <w:color w:val="000000"/>
          <w:sz w:val="24"/>
          <w:lang w:val="pl-PL"/>
        </w:rPr>
        <w:t>[Działania województwa na rzecz rozwoju umiejętności mieszkańców województwa i promowania idei uczenia się przez całe życie]</w:t>
      </w:r>
    </w:p>
    <w:p>
      <w:pPr>
        <w:spacing w:after="0"/>
        <w:ind w:left="0"/>
        <w:jc w:val="left"/>
        <w:textAlignment w:val="auto"/>
      </w:pPr>
      <w:r>
        <w:rPr>
          <w:rFonts w:ascii="Times New Roman"/>
          <w:b w:val="false"/>
          <w:i w:val="false"/>
          <w:color w:val="000000"/>
          <w:sz w:val="24"/>
          <w:lang w:val="pl-PL"/>
        </w:rPr>
        <w:t>Województwo planuje, koordynuje, monitoruje i ewaluuje działania na rzecz rozwoju umiejętności mieszkańców województwa i promowania idei uczenia się przez całe życie, w tym kształcenia i szkolenia zawodowego. Realizacja tych zadań jest wspierana przez wojewódzki zespół koordynacji do spraw polityki umiejętności, o którym mowa w ustawie z dnia 27 lutego 2026 r. o wojewódzkich zespołach koordynacji do spraw polityki umiejętności (Dz. U. poz. 451).</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Zakres działalności</w:t>
      </w:r>
    </w:p>
    <w:p>
      <w:pPr>
        <w:spacing w:before="80" w:after="0"/>
        <w:ind w:left="0"/>
        <w:jc w:val="left"/>
        <w:textAlignment w:val="auto"/>
      </w:pPr>
      <w:r>
        <w:rPr>
          <w:rFonts w:ascii="Times New Roman"/>
          <w:b/>
          <w:i w:val="false"/>
          <w:color w:val="000000"/>
          <w:sz w:val="24"/>
          <w:lang w:val="pl-PL"/>
        </w:rPr>
        <w:t xml:space="preserve"> Art. 11.</w:t>
      </w:r>
      <w:r>
        <w:rPr>
          <w:rFonts w:ascii="Times New Roman"/>
          <w:b/>
          <w:i w:val="false"/>
          <w:color w:val="000000"/>
          <w:sz w:val="24"/>
          <w:lang w:val="pl-PL"/>
        </w:rPr>
        <w:t xml:space="preserve"> [Strategia i polityka rozwoju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color w:val="000000"/>
          <w:sz w:val="24"/>
          <w:lang w:val="pl-PL"/>
        </w:rPr>
        <w:t>Samorząd województwa</w:t>
      </w:r>
    </w:p>
    <w:p>
      <w:pPr>
        <w:spacing w:after="0"/>
        <w:ind w:left="0"/>
        <w:jc w:val="left"/>
        <w:textAlignment w:val="auto"/>
      </w:pPr>
      <w:r>
        <w:rPr>
          <w:rFonts w:ascii="Times New Roman"/>
          <w:b w:val="false"/>
          <w:i w:val="false"/>
          <w:color w:val="000000"/>
          <w:sz w:val="24"/>
          <w:lang w:val="pl-PL"/>
        </w:rPr>
        <w:t xml:space="preserve"> określa strategię rozwoju województwa, uwzględniającą w szczególności następujące cele: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pielęgnowanie polskości oraz rozwój i kształtowanie świadomości narodowej, obywatelskiej i kulturowej mieszkańców, a także pielęgnowanie i rozwijanie tożsamości lokalnej;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pobudzanie aktywności gospodarczej;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podnoszenie poziomu konkurencyjności i innowacyjności gospodarki województwa;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zachowanie wartości środowiska kulturowego i przyrodniczego przy uwzględnieniu potrzeb przyszłych pokoleń;</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kształtowanie i utrzymanie ładu przestrzennego;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rozwój umiejętności mieszkańców i promowanie idei uczenia się przez całe życie.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1aa.</w:t>
      </w:r>
      <w:r>
        <w:rPr>
          <w:rFonts w:ascii="Times New Roman"/>
          <w:b w:val="false"/>
          <w:i w:val="false"/>
          <w:color w:val="000000"/>
          <w:sz w:val="24"/>
          <w:lang w:val="pl-PL"/>
        </w:rPr>
        <w:t xml:space="preserve"> </w:t>
      </w:r>
      <w:r>
        <w:rPr>
          <w:rFonts w:ascii="Times New Roman"/>
          <w:b w:val="false"/>
          <w:i w:val="false"/>
          <w:color w:val="000000"/>
          <w:sz w:val="24"/>
          <w:lang w:val="pl-PL"/>
        </w:rPr>
        <w:t xml:space="preserve">Strategia rozwoju województwa jest spójna ze średniookresową strategią rozwoju kraju i krajową strategią rozwoju regionalnego, o której mowa w </w:t>
      </w:r>
      <w:r>
        <w:rPr>
          <w:rFonts w:ascii="Times New Roman"/>
          <w:b w:val="false"/>
          <w:i w:val="false"/>
          <w:color w:val="1b1b1b"/>
          <w:sz w:val="24"/>
          <w:lang w:val="pl-PL"/>
        </w:rPr>
        <w:t>art. 14a ust. 1 pkt 1</w:t>
      </w:r>
      <w:r>
        <w:rPr>
          <w:rFonts w:ascii="Times New Roman"/>
          <w:b w:val="false"/>
          <w:i w:val="false"/>
          <w:color w:val="000000"/>
          <w:sz w:val="24"/>
          <w:lang w:val="pl-PL"/>
        </w:rPr>
        <w:t xml:space="preserve"> ustawy z dnia 6 grudnia 2006 r. o zasadach prowadzenia polityki rozwoju (Dz. U. z 2025 r. poz. 198 i 1846).</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W strategii rozwoju województwa wydziela się okres niewykraczający poza okres objęty aktualnie obowiązującą średniookresową strategią rozwoju kraju.</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 xml:space="preserve">Strategia rozwoju województwa zawiera wnioski z diagnozy, o której mowa w </w:t>
      </w:r>
      <w:r>
        <w:rPr>
          <w:rFonts w:ascii="Times New Roman"/>
          <w:b w:val="false"/>
          <w:i w:val="false"/>
          <w:color w:val="1b1b1b"/>
          <w:sz w:val="24"/>
          <w:lang w:val="pl-PL"/>
        </w:rPr>
        <w:t>art. 10a ust. 1</w:t>
      </w:r>
      <w:r>
        <w:rPr>
          <w:rFonts w:ascii="Times New Roman"/>
          <w:b w:val="false"/>
          <w:i w:val="false"/>
          <w:color w:val="000000"/>
          <w:sz w:val="24"/>
          <w:lang w:val="pl-PL"/>
        </w:rPr>
        <w:t xml:space="preserve"> ustawy z dnia 6 grudnia 2006 r. o zasadach prowadzenia polityki rozwoju, przygotowanej na potrzeby tej strategii oraz określa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cele strategiczne w wymiarze społecznym, gospodarczym, przestrzennym i klimatyczno-środowiskowym;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kierunki działań podejmowanych dla osiągnięcia celów strategicznych;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oczekiwane rezultaty planowanych działań, w tym w wymiarze przestrzennym, oraz wskaźniki ich osiągnięcia;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model struktury funkcjonalno-przestrzennej województwa;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ustalenia i rekomendacje w zakresie kształtowania i prowadzenia polityki przestrzennej w województwie;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obszary strategicznej interwencji, o których mowa w </w:t>
      </w:r>
      <w:r>
        <w:rPr>
          <w:rFonts w:ascii="Times New Roman"/>
          <w:b w:val="false"/>
          <w:i w:val="false"/>
          <w:color w:val="1b1b1b"/>
          <w:sz w:val="24"/>
          <w:lang w:val="pl-PL"/>
        </w:rPr>
        <w:t>art. 12a ust. 1 pkt 5</w:t>
      </w:r>
      <w:r>
        <w:rPr>
          <w:rFonts w:ascii="Times New Roman"/>
          <w:b w:val="false"/>
          <w:i w:val="false"/>
          <w:color w:val="000000"/>
          <w:sz w:val="24"/>
          <w:lang w:val="pl-PL"/>
        </w:rPr>
        <w:t xml:space="preserve"> ustawy z dnia 6 grudnia 2006 r. o zasadach prowadzenia polityki rozwoju, wraz z zakresem planowanych działań;</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obszary strategicznej interwencji kluczowe dla województwa, jeżeli takie zidentyfikowano, wraz z zakresem planowanych działań;</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system realizacji strategii, w tym wytyczne do sporządzania dokumentów wykonawczych;</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ramy finansowe i źródła finansowania.</w:t>
      </w:r>
    </w:p>
    <w:p>
      <w:pPr>
        <w:spacing w:before="26" w:after="0"/>
        <w:ind w:left="0"/>
        <w:jc w:val="left"/>
        <w:textAlignment w:val="auto"/>
      </w:pPr>
      <w:r>
        <w:rPr>
          <w:rFonts w:ascii="Times New Roman"/>
          <w:b w:val="false"/>
          <w:i w:val="false"/>
          <w:color w:val="000000"/>
          <w:sz w:val="24"/>
          <w:lang w:val="pl-PL"/>
        </w:rPr>
        <w:t>1ca.</w:t>
      </w:r>
      <w:r>
        <w:rPr>
          <w:rFonts w:ascii="Times New Roman"/>
          <w:b w:val="false"/>
          <w:i w:val="false"/>
          <w:color w:val="000000"/>
          <w:sz w:val="24"/>
          <w:lang w:val="pl-PL"/>
        </w:rPr>
        <w:t xml:space="preserve"> </w:t>
      </w:r>
      <w:r>
        <w:rPr>
          <w:rFonts w:ascii="Times New Roman"/>
          <w:b w:val="false"/>
          <w:i w:val="false"/>
          <w:color w:val="000000"/>
          <w:sz w:val="24"/>
          <w:lang w:val="pl-PL"/>
        </w:rPr>
        <w:t>Strategię rozwoju województwa sporządza się w formie tekstowej oraz graficznej zawierającej zobrazowanie treści, o których mowa w szczególności w ust. 1c pkt 4, 6 i 7.</w:t>
      </w:r>
    </w:p>
    <w:p>
      <w:pPr>
        <w:spacing w:before="26" w:after="0"/>
        <w:ind w:left="0"/>
        <w:jc w:val="left"/>
        <w:textAlignment w:val="auto"/>
      </w:pPr>
      <w:r>
        <w:rPr>
          <w:rFonts w:ascii="Times New Roman"/>
          <w:b w:val="false"/>
          <w:i w:val="false"/>
          <w:color w:val="000000"/>
          <w:sz w:val="24"/>
          <w:lang w:val="pl-PL"/>
        </w:rPr>
        <w:t>1d.</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1da.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1e.</w:t>
      </w:r>
      <w:r>
        <w:rPr>
          <w:rFonts w:ascii="Times New Roman"/>
          <w:b w:val="false"/>
          <w:i w:val="false"/>
          <w:color w:val="000000"/>
          <w:sz w:val="24"/>
          <w:lang w:val="pl-PL"/>
        </w:rPr>
        <w:t xml:space="preserve"> </w:t>
      </w:r>
      <w:r>
        <w:rPr>
          <w:rFonts w:ascii="Times New Roman"/>
          <w:b w:val="false"/>
          <w:i w:val="false"/>
          <w:color w:val="000000"/>
          <w:sz w:val="24"/>
          <w:lang w:val="pl-PL"/>
        </w:rPr>
        <w:t>Strategia rozwoju województwa podlega aktualizacji, jeżeli wymaga tego sytuacja społeczna, gospodarcza lub przestrzenna województwa albo gdy jest to konieczne dla zachowania jej spójności ze średniookresową strategią rozwoju kraju lub krajową strategią rozwoju regionalnego. Do aktualizacji stosuje się ust. 1-1ca. art. 12 i art. 12a.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color w:val="000000"/>
          <w:sz w:val="24"/>
          <w:lang w:val="pl-PL"/>
        </w:rPr>
        <w:t>Samorząd województwa</w:t>
      </w:r>
    </w:p>
    <w:p>
      <w:pPr>
        <w:spacing w:after="0"/>
        <w:ind w:left="0"/>
        <w:jc w:val="left"/>
        <w:textAlignment w:val="auto"/>
      </w:pPr>
      <w:r>
        <w:rPr>
          <w:rFonts w:ascii="Times New Roman"/>
          <w:b w:val="false"/>
          <w:i w:val="false"/>
          <w:color w:val="000000"/>
          <w:sz w:val="24"/>
          <w:lang w:val="pl-PL"/>
        </w:rPr>
        <w:t xml:space="preserve"> prowadzi politykę rozwoju województwa, na którą składa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tworzenie warunków rozwoju gospodarczego, w tym kreowanie rynku pracy;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utrzymanie i rozbudowa infrastruktury społecznej i technicznej o znaczeniu wojewódzkim;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pozyskiwanie i łączenie środków finansowych: publicznych i prywatnych, w celu realizacji zadań z zakresu użyteczności publicznej;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wspieranie i prowadzenie działań na rzecz podnoszenia poziomu wykształcenia oraz rozwoju umiejętności mieszkańców;</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racjonalne korzystanie z zasobów przyrody oraz kształtowanie środowiska naturalnego, zgodnie z zasadą zrównoważonego rozwoju;</w:t>
      </w:r>
    </w:p>
    <w:p>
      <w:pPr>
        <w:spacing w:before="26" w:after="0"/>
        <w:ind w:left="373"/>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tworzenie warunków do prowadzenia działań na rzecz ochrony klimatu oraz wdrażania działań adaptacyjnych do zmian klimatu, o których mowa w </w:t>
      </w:r>
      <w:r>
        <w:rPr>
          <w:rFonts w:ascii="Times New Roman"/>
          <w:b w:val="false"/>
          <w:i w:val="false"/>
          <w:color w:val="1b1b1b"/>
          <w:sz w:val="24"/>
          <w:lang w:val="pl-PL"/>
        </w:rPr>
        <w:t>art. 18a ust. 5 pkt 5 lit. b</w:t>
      </w:r>
      <w:r>
        <w:rPr>
          <w:rFonts w:ascii="Times New Roman"/>
          <w:b w:val="false"/>
          <w:i w:val="false"/>
          <w:color w:val="000000"/>
          <w:sz w:val="24"/>
          <w:lang w:val="pl-PL"/>
        </w:rPr>
        <w:t xml:space="preserve"> ustawy z dnia 27 kwietnia 2001 r. - Prawo ochrony środowiska (Dz. U. z 2025 r. poz. 647, z późn. zm.);</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wspieranie rozwoju nauki i współpracy między sferą nauki i gospodarki, popieranie postępu technologicznego oraz innowacji;</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wspieranie rozwoju kultury oraz sprawowanie opieki nad dziedzictwem kulturowym i jego racjonalne wykorzystywanie;</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promocja walorów i możliwości rozwojowych województwa;</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wspieranie i prowadzenie działań na rzecz integracji społecznej i przeciwdziałania wykluczeniu społecznemu;</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projektowanie i tworzenie rozwiązań infrastrukturalnych zwiększających poziom ochrony ludności w sytuacjach zagrożeń.</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Strategia rozwoju województwa jest realizowana przez programy rozwoju, regionalny program operacyjny, program służący realizacji umowy partnerstwa, kontrakt terytorialny, kontrakt sektorowy i kontrakt programowy,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6 grudnia 2006 r. o zasadach prowadzenia polityki rozwoju.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color w:val="000000"/>
          <w:sz w:val="24"/>
          <w:lang w:val="pl-PL"/>
        </w:rPr>
        <w:t>Samorząd województwa</w:t>
      </w:r>
    </w:p>
    <w:p>
      <w:pPr>
        <w:spacing w:after="0"/>
        <w:ind w:left="0"/>
        <w:jc w:val="left"/>
        <w:textAlignment w:val="auto"/>
      </w:pPr>
      <w:r>
        <w:rPr>
          <w:rFonts w:ascii="Times New Roman"/>
          <w:b w:val="false"/>
          <w:i w:val="false"/>
          <w:color w:val="000000"/>
          <w:sz w:val="24"/>
          <w:lang w:val="pl-PL"/>
        </w:rPr>
        <w:t xml:space="preserve">, z własnej inicjatywy lub na wniosek samorządu gminnego lub samorządu powiatowego, może występować o dofinansowanie realizacji programów rozwoju, regionalnego programu operacyjnego oraz programu służącego realizacji umowy partnerstwa w zakresie polityki spójności, opracowanego przez zarząd województwa, środkami budżetu państwa i środkami pochodzącymi z budżetu Unii Europejskiej oraz innymi środkami pochodzącymi ze źródeł zagranicznych, w trybie określonym w odrębnych </w:t>
      </w:r>
      <w:r>
        <w:rPr>
          <w:rFonts w:ascii="Times New Roman"/>
          <w:b w:val="false"/>
          <w:i w:val="false"/>
          <w:color w:val="1b1b1b"/>
          <w:sz w:val="24"/>
          <w:lang w:val="pl-PL"/>
        </w:rPr>
        <w:t>przepisach</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color w:val="000000"/>
          <w:sz w:val="24"/>
          <w:lang w:val="pl-PL"/>
        </w:rPr>
        <w:t>Samorząd województwa</w:t>
      </w:r>
    </w:p>
    <w:p>
      <w:pPr>
        <w:spacing w:after="0"/>
        <w:ind w:left="0"/>
        <w:jc w:val="left"/>
        <w:textAlignment w:val="auto"/>
      </w:pPr>
      <w:r>
        <w:rPr>
          <w:rFonts w:ascii="Times New Roman"/>
          <w:b w:val="false"/>
          <w:i w:val="false"/>
          <w:color w:val="000000"/>
          <w:sz w:val="24"/>
          <w:lang w:val="pl-PL"/>
        </w:rPr>
        <w:t xml:space="preserve"> może wspierać działania z zakresu,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w formie dotacji lub wsparcia zwrotnego, o którym mowa w </w:t>
      </w:r>
      <w:r>
        <w:rPr>
          <w:rFonts w:ascii="Times New Roman"/>
          <w:b w:val="false"/>
          <w:i w:val="false"/>
          <w:color w:val="1b1b1b"/>
          <w:sz w:val="24"/>
          <w:lang w:val="pl-PL"/>
        </w:rPr>
        <w:t>art. 5 pkt 12</w:t>
      </w:r>
      <w:r>
        <w:rPr>
          <w:rFonts w:ascii="Times New Roman"/>
          <w:b w:val="false"/>
          <w:i w:val="false"/>
          <w:color w:val="000000"/>
          <w:sz w:val="24"/>
          <w:lang w:val="pl-PL"/>
        </w:rPr>
        <w:t xml:space="preserve"> ustawy z dnia 6 grudnia 2006 r. o zasadach prowadzenia polityki rozwoju.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Wykonywanie zadań związanych z rozwojem regionalnym na obszarze województwa należy do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Zasady finansowania rozwoju regionalnego oraz źródła dochodów województwa w tym zakresie określają odrębne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12.</w:t>
      </w:r>
      <w:r>
        <w:rPr>
          <w:rFonts w:ascii="Times New Roman"/>
          <w:b/>
          <w:i w:val="false"/>
          <w:color w:val="000000"/>
          <w:sz w:val="24"/>
          <w:lang w:val="pl-PL"/>
        </w:rPr>
        <w:t xml:space="preserve"> [Współpraca z innymi podmiotami przy formułowaniu i realizacji strategii rozwoju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color w:val="000000"/>
          <w:sz w:val="24"/>
          <w:lang w:val="pl-PL"/>
        </w:rPr>
        <w:t>Samorząd województwa</w:t>
      </w:r>
    </w:p>
    <w:p>
      <w:pPr>
        <w:spacing w:after="0"/>
        <w:ind w:left="0"/>
        <w:jc w:val="left"/>
        <w:textAlignment w:val="auto"/>
      </w:pPr>
      <w:r>
        <w:rPr>
          <w:rFonts w:ascii="Times New Roman"/>
          <w:b w:val="false"/>
          <w:i w:val="false"/>
          <w:color w:val="000000"/>
          <w:sz w:val="24"/>
          <w:lang w:val="pl-PL"/>
        </w:rPr>
        <w:t>, przy formułowaniu strategii rozwoju województwa i realizacji polityki jego rozwoju, współpracuje w szczególności 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jednostkami lokalnego samorządu terytorialnego z obszaru województwa oraz z samorządem gospodarczym i zawodowym;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administracją rządową, szczególnie z wojewodą;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innymi województwami;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organizacjami pozarządowymi oraz podmiotami wymienionymi w </w:t>
      </w:r>
      <w:r>
        <w:rPr>
          <w:rFonts w:ascii="Times New Roman"/>
          <w:b w:val="false"/>
          <w:i w:val="false"/>
          <w:color w:val="1b1b1b"/>
          <w:sz w:val="24"/>
          <w:lang w:val="pl-PL"/>
        </w:rPr>
        <w:t>art. 3 ust. 3</w:t>
      </w:r>
      <w:r>
        <w:rPr>
          <w:rFonts w:ascii="Times New Roman"/>
          <w:b w:val="false"/>
          <w:i w:val="false"/>
          <w:color w:val="000000"/>
          <w:sz w:val="24"/>
          <w:lang w:val="pl-PL"/>
        </w:rPr>
        <w:t xml:space="preserve"> ustawy z dnia 24 kwietnia 2003 r. o działalności pożytku publicznego i o wolontariacie;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szkołami wyższymi i jednostkami naukowo-badawczymi;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Wykonując zadania określone w </w:t>
      </w:r>
      <w:r>
        <w:rPr>
          <w:rFonts w:ascii="Times New Roman"/>
          <w:b w:val="false"/>
          <w:i w:val="false"/>
          <w:color w:val="1b1b1b"/>
          <w:sz w:val="24"/>
          <w:lang w:val="pl-PL"/>
        </w:rPr>
        <w:t>ust. 1</w:t>
      </w:r>
      <w:r>
        <w:rPr>
          <w:rFonts w:ascii="Times New Roman"/>
          <w:b w:val="false"/>
          <w:i w:val="false"/>
          <w:color w:val="000000"/>
          <w:sz w:val="24"/>
          <w:lang w:val="pl-PL"/>
        </w:rPr>
        <w:t xml:space="preserve">, </w:t>
      </w:r>
      <w:r>
        <w:rPr>
          <w:rFonts w:ascii="Times New Roman"/>
          <w:b w:val="false"/>
          <w:i/>
          <w:color w:val="000000"/>
          <w:sz w:val="24"/>
          <w:lang w:val="pl-PL"/>
        </w:rPr>
        <w:t>samorząd województwa</w:t>
      </w:r>
    </w:p>
    <w:p>
      <w:pPr>
        <w:spacing w:after="0"/>
        <w:ind w:left="0"/>
        <w:jc w:val="left"/>
        <w:textAlignment w:val="auto"/>
      </w:pPr>
      <w:r>
        <w:rPr>
          <w:rFonts w:ascii="Times New Roman"/>
          <w:b w:val="false"/>
          <w:i w:val="false"/>
          <w:color w:val="000000"/>
          <w:sz w:val="24"/>
          <w:lang w:val="pl-PL"/>
        </w:rPr>
        <w:t xml:space="preserve"> może również współpracować z organizacjami międzynarodowymi i regionami innych państw, zwłaszcza sąsiednich.</w:t>
      </w:r>
    </w:p>
    <w:p>
      <w:pPr>
        <w:spacing w:before="80" w:after="0"/>
        <w:ind w:left="0"/>
        <w:jc w:val="left"/>
        <w:textAlignment w:val="auto"/>
      </w:pPr>
      <w:r>
        <w:rPr>
          <w:rFonts w:ascii="Times New Roman"/>
          <w:b/>
          <w:i w:val="false"/>
          <w:color w:val="000000"/>
          <w:sz w:val="24"/>
          <w:lang w:val="pl-PL"/>
        </w:rPr>
        <w:t xml:space="preserve"> Art. 12a.</w:t>
      </w:r>
      <w:r>
        <w:rPr>
          <w:rFonts w:ascii="Times New Roman"/>
          <w:b/>
          <w:i w:val="false"/>
          <w:color w:val="000000"/>
          <w:sz w:val="24"/>
          <w:lang w:val="pl-PL"/>
        </w:rPr>
        <w:t xml:space="preserve"> [Zasady, tryb i harmonogram opracowania strategii rozwoju województwa]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określa zasady, tryb i harmonogram opracowania strategii rozwoju województwa, uwzględniając w szczególności: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zadania organów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przy określaniu strategii rozwoju województwa;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tryb i zasady współpracy z podmiotami wymienionymi w art. 12.</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sejmiku województwa dotycząca spraw wymienionych w </w:t>
      </w:r>
      <w:r>
        <w:rPr>
          <w:rFonts w:ascii="Times New Roman"/>
          <w:b w:val="false"/>
          <w:i w:val="false"/>
          <w:color w:val="1b1b1b"/>
          <w:sz w:val="24"/>
          <w:lang w:val="pl-PL"/>
        </w:rPr>
        <w:t>ust. 1</w:t>
      </w:r>
      <w:r>
        <w:rPr>
          <w:rFonts w:ascii="Times New Roman"/>
          <w:b w:val="false"/>
          <w:i w:val="false"/>
          <w:color w:val="000000"/>
          <w:sz w:val="24"/>
          <w:lang w:val="pl-PL"/>
        </w:rPr>
        <w:t xml:space="preserve"> podlega publikacji w wojewódzkim dzienniku urzędowym.</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Projekt strategii rozwoju województwa jest przedkładany ministrowi właściwemu do spraw rozwoju regionalnego w celu wydania opinii dotyczącej spójności ze średniookresową strategią rozwoju kraju i krajową strategią rozwoju regionalnego.</w:t>
      </w:r>
    </w:p>
    <w:p>
      <w:pPr>
        <w:spacing w:before="26"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rozwoju regionalnego wydaje opinię, o której mowa w </w:t>
      </w:r>
      <w:r>
        <w:rPr>
          <w:rFonts w:ascii="Times New Roman"/>
          <w:b w:val="false"/>
          <w:i w:val="false"/>
          <w:color w:val="1b1b1b"/>
          <w:sz w:val="24"/>
          <w:lang w:val="pl-PL"/>
        </w:rPr>
        <w:t>ust. 2a</w:t>
      </w:r>
      <w:r>
        <w:rPr>
          <w:rFonts w:ascii="Times New Roman"/>
          <w:b w:val="false"/>
          <w:i w:val="false"/>
          <w:color w:val="000000"/>
          <w:sz w:val="24"/>
          <w:lang w:val="pl-PL"/>
        </w:rPr>
        <w:t>, w terminie 30 dni od dnia otrzymania projektu strategii rozwoju województwa. W przypadku braku opinii we wskazanym terminie uznaje się, że strategia rozwoju województwa jest spójna ze średniookresową strategią rozwoju kraju i krajową strategią rozwoju regionalnego.</w:t>
      </w:r>
    </w:p>
    <w:p>
      <w:pPr>
        <w:spacing w:before="26" w:after="0"/>
        <w:ind w:left="0"/>
        <w:jc w:val="left"/>
        <w:textAlignment w:val="auto"/>
      </w:pPr>
      <w:r>
        <w:rPr>
          <w:rFonts w:ascii="Times New Roman"/>
          <w:b w:val="false"/>
          <w:i w:val="false"/>
          <w:color w:val="000000"/>
          <w:sz w:val="24"/>
          <w:lang w:val="pl-PL"/>
        </w:rPr>
        <w:t>2c.</w:t>
      </w:r>
      <w:r>
        <w:rPr>
          <w:rFonts w:ascii="Times New Roman"/>
          <w:b w:val="false"/>
          <w:i w:val="false"/>
          <w:color w:val="000000"/>
          <w:sz w:val="24"/>
          <w:lang w:val="pl-PL"/>
        </w:rPr>
        <w:t xml:space="preserve"> </w:t>
      </w:r>
      <w:r>
        <w:rPr>
          <w:rFonts w:ascii="Times New Roman"/>
          <w:b w:val="false"/>
          <w:i w:val="false"/>
          <w:color w:val="000000"/>
          <w:sz w:val="24"/>
          <w:lang w:val="pl-PL"/>
        </w:rPr>
        <w:t>Strategia rozwoju województwa jest przyjmowana przez sejmik województwa w drodze uchwały.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13.</w:t>
      </w:r>
      <w:r>
        <w:rPr>
          <w:rFonts w:ascii="Times New Roman"/>
          <w:b/>
          <w:i w:val="false"/>
          <w:color w:val="000000"/>
          <w:sz w:val="24"/>
          <w:lang w:val="pl-PL"/>
        </w:rPr>
        <w:t xml:space="preserve"> [Działalność gospodarcza </w:t>
      </w:r>
      <w:r>
        <w:rPr>
          <w:rFonts w:ascii="Times New Roman"/>
          <w:b/>
          <w:i/>
          <w:color w:val="000000"/>
          <w:sz w:val="24"/>
          <w:lang w:val="pl-PL"/>
        </w:rPr>
        <w:t>samorządu województwa</w:t>
      </w:r>
    </w:p>
    <w:p>
      <w:pPr>
        <w:spacing w:after="0"/>
        <w:ind w:left="0"/>
        <w:jc w:val="left"/>
        <w:textAlignment w:val="auto"/>
      </w:pPr>
      <w:r>
        <w:rPr>
          <w:rFonts w:ascii="Times New Roman"/>
          <w:b/>
          <w:i w:val="false"/>
          <w:color w:val="000000"/>
          <w:sz w:val="24"/>
          <w:lang w:val="pl-PL"/>
        </w:rPr>
        <w:t>. Sfera użyteczności publicznej]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sferze użyteczności publicznej województwo może tworzyć spółki z ograniczoną odpowiedzialnością, spółki akcyjne lub spółdzielnie, a także może przystępować do takich spółek lub spółdzielni.</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sferze użyteczności publicznej województwo może, w celu realizacji działań z zakresu, o którym mowa w </w:t>
      </w:r>
      <w:r>
        <w:rPr>
          <w:rFonts w:ascii="Times New Roman"/>
          <w:b w:val="false"/>
          <w:i w:val="false"/>
          <w:color w:val="1b1b1b"/>
          <w:sz w:val="24"/>
          <w:lang w:val="pl-PL"/>
        </w:rPr>
        <w:t>art. 11 ust. 2</w:t>
      </w:r>
      <w:r>
        <w:rPr>
          <w:rFonts w:ascii="Times New Roman"/>
          <w:b w:val="false"/>
          <w:i w:val="false"/>
          <w:color w:val="000000"/>
          <w:sz w:val="24"/>
          <w:lang w:val="pl-PL"/>
        </w:rPr>
        <w:t>, utworzyć regionalny fundusz rozwoju w formie spółki z ograniczoną odpowiedzialnością albo spółki akcyjnej.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Poza sferą użyteczności publicznej województwo może tworzyć spółki z ograniczoną odpowiedzialnością i spółki akcyjne oraz przystępować do nich, jeżeli działalność spółek polega na wykonywaniu czynności promocyjnych, edukacyjnych, wydawniczych oraz na wykonywaniu działalności w zakresie telekomunikacji służących rozwojowi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w:t>
      </w:r>
      <w:r>
        <w:rPr>
          <w:rFonts w:ascii="Times New Roman"/>
          <w:b/>
          <w:i w:val="false"/>
          <w:color w:val="000000"/>
          <w:sz w:val="24"/>
          <w:lang w:val="pl-PL"/>
        </w:rPr>
        <w:t xml:space="preserve"> [Zakres zadań </w:t>
      </w:r>
      <w:r>
        <w:rPr>
          <w:rFonts w:ascii="Times New Roman"/>
          <w:b/>
          <w:i/>
          <w:color w:val="000000"/>
          <w:sz w:val="24"/>
          <w:lang w:val="pl-PL"/>
        </w:rPr>
        <w:t>samorządu województwa</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color w:val="000000"/>
          <w:sz w:val="24"/>
          <w:lang w:val="pl-PL"/>
        </w:rPr>
        <w:t>Samorząd województwa</w:t>
      </w:r>
    </w:p>
    <w:p>
      <w:pPr>
        <w:spacing w:after="0"/>
        <w:ind w:left="0"/>
        <w:jc w:val="left"/>
        <w:textAlignment w:val="auto"/>
      </w:pPr>
      <w:r>
        <w:rPr>
          <w:rFonts w:ascii="Times New Roman"/>
          <w:b w:val="false"/>
          <w:i w:val="false"/>
          <w:color w:val="000000"/>
          <w:sz w:val="24"/>
          <w:lang w:val="pl-PL"/>
        </w:rPr>
        <w:t xml:space="preserve"> wykonuje zadania o charakterze wojewódzkim określone </w:t>
      </w:r>
      <w:r>
        <w:rPr>
          <w:rFonts w:ascii="Times New Roman"/>
          <w:b w:val="false"/>
          <w:i w:val="false"/>
          <w:color w:val="1b1b1b"/>
          <w:sz w:val="24"/>
          <w:lang w:val="pl-PL"/>
        </w:rPr>
        <w:t>ustawami</w:t>
      </w:r>
      <w:r>
        <w:rPr>
          <w:rFonts w:ascii="Times New Roman"/>
          <w:b w:val="false"/>
          <w:i w:val="false"/>
          <w:color w:val="000000"/>
          <w:sz w:val="24"/>
          <w:lang w:val="pl-PL"/>
        </w:rPr>
        <w:t>, w szczególności w zakresie: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edukacji publicznej, w tym szkolnictwa wyższego;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promocji i ochrony zdrowia;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kultury oraz ochrony zabytków i opieki nad zabytkami;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pomocy społecznej;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wspierania rodziny i systemu pieczy zastępczej;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polityki prorodzinnej;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polityki senioralnej;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modernizacji terenów wiejskich;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zagospodarowania przestrzennego;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ochrony środowiska;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transportu zbiorowego i dróg publicznych;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kultury fizycznej i turystyki;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ochrony praw konsumentów;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obronności;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bezpieczeństwa publicznego i ochrony ludności;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przeciwdziałania bezrobociu i aktywizacji lokalnego rynku pracy;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15a)</w:t>
      </w:r>
      <w:r>
        <w:rPr>
          <w:rFonts w:ascii="Times New Roman"/>
          <w:b w:val="false"/>
          <w:i w:val="false"/>
          <w:color w:val="000000"/>
          <w:sz w:val="24"/>
          <w:lang w:val="pl-PL"/>
        </w:rPr>
        <w:t xml:space="preserve"> </w:t>
      </w:r>
      <w:r>
        <w:rPr>
          <w:rFonts w:ascii="Times New Roman"/>
          <w:b w:val="false"/>
          <w:i w:val="false"/>
          <w:color w:val="000000"/>
          <w:sz w:val="24"/>
          <w:lang w:val="pl-PL"/>
        </w:rPr>
        <w:t>działalności w zakresie telekomunikacji;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ochrony roszczeń pracowniczych w razie niewypłacalności pracodawcy.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mogą określać sprawy należące do zakresu działania województwa jako zadania z zakresu administracji rządowej, wykonywane przez zarząd województwa.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mogą nakładać na województwo obowiązek wykonywania zadań z zakresu organizacji przygotowań i przeprowadzenia wyborów powszechnych oraz referendów.</w:t>
      </w:r>
    </w:p>
    <w:p>
      <w:pPr>
        <w:spacing w:before="89" w:after="0"/>
        <w:ind w:left="0"/>
        <w:jc w:val="center"/>
        <w:textAlignment w:val="auto"/>
      </w:pPr>
      <w:r>
        <w:rPr>
          <w:rFonts w:ascii="Times New Roman"/>
          <w:b/>
          <w:i w:val="false"/>
          <w:color w:val="000000"/>
          <w:sz w:val="24"/>
          <w:lang w:val="pl-PL"/>
        </w:rPr>
        <w:t>Rozdział 3</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Władze </w:t>
      </w:r>
      <w:r>
        <w:rPr>
          <w:rFonts w:ascii="Times New Roman"/>
          <w:b/>
          <w:i/>
          <w:color w:val="000000"/>
          <w:sz w:val="24"/>
          <w:lang w:val="pl-PL"/>
        </w:rPr>
        <w:t>samorządu województwa</w:t>
      </w:r>
    </w:p>
    <w:p>
      <w:pPr>
        <w:spacing w:after="0"/>
        <w:ind w:left="0"/>
        <w:jc w:val="center"/>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15.</w:t>
      </w:r>
      <w:r>
        <w:rPr>
          <w:rFonts w:ascii="Times New Roman"/>
          <w:b/>
          <w:i w:val="false"/>
          <w:color w:val="000000"/>
          <w:sz w:val="24"/>
          <w:lang w:val="pl-PL"/>
        </w:rPr>
        <w:t xml:space="preserve"> [Organy </w:t>
      </w:r>
      <w:r>
        <w:rPr>
          <w:rFonts w:ascii="Times New Roman"/>
          <w:b/>
          <w:i/>
          <w:color w:val="000000"/>
          <w:sz w:val="24"/>
          <w:lang w:val="pl-PL"/>
        </w:rPr>
        <w:t>samorządu województwa</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Organami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są: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sejmik województwa;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zarząd województwa.</w:t>
      </w:r>
    </w:p>
    <w:p>
      <w:pPr>
        <w:spacing w:before="80" w:after="0"/>
        <w:ind w:left="0"/>
        <w:jc w:val="left"/>
        <w:textAlignment w:val="auto"/>
      </w:pPr>
      <w:r>
        <w:rPr>
          <w:rFonts w:ascii="Times New Roman"/>
          <w:b/>
          <w:i w:val="false"/>
          <w:color w:val="000000"/>
          <w:sz w:val="24"/>
          <w:lang w:val="pl-PL"/>
        </w:rPr>
        <w:t xml:space="preserve"> Art. 15a.</w:t>
      </w:r>
      <w:r>
        <w:rPr>
          <w:rFonts w:ascii="Times New Roman"/>
          <w:b/>
          <w:i w:val="false"/>
          <w:color w:val="000000"/>
          <w:sz w:val="24"/>
          <w:lang w:val="pl-PL"/>
        </w:rPr>
        <w:t xml:space="preserve"> [Jawność działania organów województwa]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Działalność organów województwa jest jawna. Ograniczenia jawności mogą wynikać wyłącznie z </w:t>
      </w:r>
      <w:r>
        <w:rPr>
          <w:rFonts w:ascii="Times New Roman"/>
          <w:b w:val="false"/>
          <w:i w:val="false"/>
          <w:color w:val="1b1b1b"/>
          <w:sz w:val="24"/>
          <w:lang w:val="pl-PL"/>
        </w:rPr>
        <w:t>ustaw</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Jawność działania organów województwa obejmuje w szczególności prawo obywateli do uzyskiwania informacji, wstępu na sesje sejmiku województwa i posiedzenia jego komisji, a także dostępu do dokumentów wynikających z wykonywania zadań publicznych, w tym protokołów posiedzeń organów województwa i komisji sejmiku województwa.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dostępu do dokumentów i korzystania z nich określa statut województwa.</w:t>
      </w:r>
    </w:p>
    <w:p>
      <w:pPr>
        <w:spacing w:before="80" w:after="0"/>
        <w:ind w:left="0"/>
        <w:jc w:val="left"/>
        <w:textAlignment w:val="auto"/>
      </w:pPr>
      <w:r>
        <w:rPr>
          <w:rFonts w:ascii="Times New Roman"/>
          <w:b/>
          <w:i w:val="false"/>
          <w:color w:val="000000"/>
          <w:sz w:val="24"/>
          <w:lang w:val="pl-PL"/>
        </w:rPr>
        <w:t xml:space="preserve"> Art. 16.</w:t>
      </w:r>
      <w:r>
        <w:rPr>
          <w:rFonts w:ascii="Times New Roman"/>
          <w:b/>
          <w:i w:val="false"/>
          <w:color w:val="000000"/>
          <w:sz w:val="24"/>
          <w:lang w:val="pl-PL"/>
        </w:rPr>
        <w:t xml:space="preserve"> [Sejmik województwa: kadencja, skład, wybory]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jest organem stanowiącym i kontrolnym województwa.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Kadencja sejmiku województwa trwa 5 lat, licząc od dnia wyborów.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skład sejmiku województwa wchodzą radni wybrani w wyborach bezpośrednich w liczbie trzydziestu w województwach liczących do 2 000 000 mieszkańców oraz po trzech radnych na każde kolejne rozpoczęte 500 000 mieszkańców.</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i tryb przeprowadzania wyborów do sejmiku województwa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17.</w:t>
      </w:r>
      <w:r>
        <w:rPr>
          <w:rFonts w:ascii="Times New Roman"/>
          <w:b/>
          <w:i w:val="false"/>
          <w:color w:val="000000"/>
          <w:sz w:val="24"/>
          <w:lang w:val="pl-PL"/>
        </w:rPr>
        <w:t xml:space="preserve"> [Sposób odwołania sejmiku województwa]</w:t>
      </w:r>
    </w:p>
    <w:p>
      <w:pPr>
        <w:spacing w:after="0"/>
        <w:ind w:left="0"/>
        <w:jc w:val="left"/>
        <w:textAlignment w:val="auto"/>
      </w:pPr>
      <w:r>
        <w:rPr>
          <w:rFonts w:ascii="Times New Roman"/>
          <w:b w:val="false"/>
          <w:i w:val="false"/>
          <w:color w:val="000000"/>
          <w:sz w:val="24"/>
          <w:lang w:val="pl-PL"/>
        </w:rPr>
        <w:t>W sprawie odwołania sejmiku województwa przed upływem kadencji rozstrzyga się wyłącznie w drodze referendum wojewódzkiego.</w:t>
      </w:r>
    </w:p>
    <w:p>
      <w:pPr>
        <w:spacing w:before="80" w:after="0"/>
        <w:ind w:left="0"/>
        <w:jc w:val="left"/>
        <w:textAlignment w:val="auto"/>
      </w:pPr>
      <w:r>
        <w:rPr>
          <w:rFonts w:ascii="Times New Roman"/>
          <w:b/>
          <w:i w:val="false"/>
          <w:color w:val="000000"/>
          <w:sz w:val="24"/>
          <w:lang w:val="pl-PL"/>
        </w:rPr>
        <w:t xml:space="preserve"> Art. 18.</w:t>
      </w:r>
      <w:r>
        <w:rPr>
          <w:rFonts w:ascii="Times New Roman"/>
          <w:b/>
          <w:i w:val="false"/>
          <w:color w:val="000000"/>
          <w:sz w:val="24"/>
          <w:lang w:val="pl-PL"/>
        </w:rPr>
        <w:t xml:space="preserve"> [Właściwość sejmiku województwa]</w:t>
      </w:r>
    </w:p>
    <w:p>
      <w:pPr>
        <w:spacing w:after="0"/>
        <w:ind w:left="0"/>
        <w:jc w:val="left"/>
        <w:textAlignment w:val="auto"/>
      </w:pPr>
      <w:r>
        <w:rPr>
          <w:rFonts w:ascii="Times New Roman"/>
          <w:b w:val="false"/>
          <w:i w:val="false"/>
          <w:color w:val="000000"/>
          <w:sz w:val="24"/>
          <w:lang w:val="pl-PL"/>
        </w:rPr>
        <w:t>Do wyłącznej właściwości sejmiku województwa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stanowienie aktów prawa miejscowego, w szczególności: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statutu województwa,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zasad gospodarowania mieniem wojewódzkim,</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zasad i trybu korzystania z wojewódzkich obiektów i urządzeń użyteczności publicznej;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uchwalanie strategii rozwoju województwa;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uchwalanie planu zagospodarowania przestrzennego województwa;</w:t>
      </w: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uchwalanie planu obszaru przyspieszonego rozwoju instalacji odnawialnego źródła energii, o którym mowa w </w:t>
      </w:r>
      <w:r>
        <w:rPr>
          <w:rFonts w:ascii="Times New Roman"/>
          <w:b w:val="false"/>
          <w:i w:val="false"/>
          <w:color w:val="1b1b1b"/>
          <w:sz w:val="24"/>
          <w:lang w:val="pl-PL"/>
        </w:rPr>
        <w:t>art. 160g ust. 1</w:t>
      </w:r>
      <w:r>
        <w:rPr>
          <w:rFonts w:ascii="Times New Roman"/>
          <w:b w:val="false"/>
          <w:i w:val="false"/>
          <w:color w:val="000000"/>
          <w:sz w:val="24"/>
          <w:lang w:val="pl-PL"/>
        </w:rPr>
        <w:t xml:space="preserve"> ustawy z dnia 20 lutego 2015 r. o odnawialnych źródłach energii (Dz. U. z 2026 r. poz. 68 i 516);</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uchwały w sprawie trybu prac nad projektem uchwały budżetowej;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uchwały w sprawie szczegółowości układu wykonawczego budżetu województwa, z zastrzeżeniem, że szczegółowość ta nie może być mniejsza niż określona w odrębnych przepisach;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uchwalanie budżetu województwa;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określanie zasad udzielania dotacji przedmiotowych i podmiotowych z budżetu województwa;</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rozpatrywanie sprawozdań z wykonania budżetu województwa, sprawozdań finansowych województwa oraz sprawozdań z wykonywania wieloletnich programów województwa;</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uchwały w sprawie udzielenia lub nieudzielenia absolutorium zarządowi województwa z tytułu wykonania budżetu województwa;</w:t>
      </w:r>
    </w:p>
    <w:p>
      <w:pPr>
        <w:spacing w:before="26" w:after="0"/>
        <w:ind w:left="373"/>
        <w:jc w:val="left"/>
        <w:textAlignment w:val="auto"/>
      </w:pPr>
      <w:r>
        <w:rPr>
          <w:rFonts w:ascii="Times New Roman"/>
          <w:b w:val="false"/>
          <w:i w:val="false"/>
          <w:color w:val="000000"/>
          <w:sz w:val="24"/>
          <w:lang w:val="pl-PL"/>
        </w:rPr>
        <w:t>10a)</w:t>
      </w:r>
      <w:r>
        <w:rPr>
          <w:rFonts w:ascii="Times New Roman"/>
          <w:b w:val="false"/>
          <w:i w:val="false"/>
          <w:color w:val="000000"/>
          <w:sz w:val="24"/>
          <w:lang w:val="pl-PL"/>
        </w:rPr>
        <w:t xml:space="preserve"> </w:t>
      </w:r>
      <w:r>
        <w:rPr>
          <w:rFonts w:ascii="Times New Roman"/>
          <w:b w:val="false"/>
          <w:i w:val="false"/>
          <w:color w:val="000000"/>
          <w:sz w:val="24"/>
          <w:lang w:val="pl-PL"/>
        </w:rPr>
        <w:t>rozpatrywanie raportu o stanie województwa oraz podejmowanie uchwały w sprawie udzielenia lub nieudzielenia zarządowi województwa wotum zaufania z tego tytułu;</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uchwalanie, w granicach określonych ustawami, przepisów dotyczących podatków i opłat lokalnych;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podejmowanie uchwał w sprawie powierzenia zadań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innym jednostkom samorządu terytorialnego;</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uchwalanie "Priorytetów współpracy zagranicznej województwa";</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sprawie uczestnictwa w międzynarodowych zrzeszeniach regionalnych i innych formach współpracy regionalnej;</w:t>
      </w: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wybór i odwołanie zarządu województwa oraz ustalanie wynagrodzenia marszałka województwa;</w:t>
      </w: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rozpatrywanie sprawozdań z działalności zarządu województwa, w tym w szczególności z działalności finansowej i realizacji programów, o których mowa w </w:t>
      </w:r>
      <w:r>
        <w:rPr>
          <w:rFonts w:ascii="Times New Roman"/>
          <w:b w:val="false"/>
          <w:i w:val="false"/>
          <w:color w:val="1b1b1b"/>
          <w:sz w:val="24"/>
          <w:lang w:val="pl-PL"/>
        </w:rPr>
        <w:t>pkt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powoływanie i odwoływanie, na wniosek marszałka województwa, skarbnika województwa, który jest głównym księgowym budżetu województwa;</w:t>
      </w:r>
    </w:p>
    <w:p>
      <w:pPr>
        <w:spacing w:before="26" w:after="0"/>
        <w:ind w:left="373"/>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sprawie tworzenia stowarzyszeń i fundacji oraz ich rozwiązywania, a także przystępowania do nich lub występowania z nich;</w:t>
      </w:r>
    </w:p>
    <w:p>
      <w:pPr>
        <w:spacing w:before="26" w:after="0"/>
        <w:ind w:left="373"/>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sprawach majątkowych województwa dotyczących: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zasad nabywania, zbywania i obciążania nieruchomości oraz ich wydzierżawiania lub wynajmowania na czas oznaczony dłuższy niż 3 lata lub na czas nieoznaczony, o ile ustawy szczególne nie stanowią inaczej; uchwała sejmiku województwa jest wymagana również w przypadku, gdy po umowie zawartej na czas oznaczony do 3 lat strony zawierają kolejne umowy, których przedmiotem jest ta sama nieruchomość; do czasu określenia zasad zarząd może dokonywać tych czynności wyłącznie za zgodą sejmiku województwa,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emitowania obligacji oraz określania zasad ich zbywania, nabywania i wykupu,</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zaciągania długoterminowych zobowiązań zaliczanych do tytułu dłużnego, o którym mowa w </w:t>
      </w:r>
      <w:r>
        <w:rPr>
          <w:rFonts w:ascii="Times New Roman"/>
          <w:b w:val="false"/>
          <w:i w:val="false"/>
          <w:color w:val="1b1b1b"/>
          <w:sz w:val="24"/>
          <w:lang w:val="pl-PL"/>
        </w:rPr>
        <w:t>art. 72 ust. 1 pkt 2</w:t>
      </w:r>
      <w:r>
        <w:rPr>
          <w:rFonts w:ascii="Times New Roman"/>
          <w:b w:val="false"/>
          <w:i w:val="false"/>
          <w:color w:val="000000"/>
          <w:sz w:val="24"/>
          <w:lang w:val="pl-PL"/>
        </w:rPr>
        <w:t xml:space="preserve"> ustawy z dnia 27 sierpnia 2009 r. o finansach publicznych (Dz. U. z 2025 r. poz. 1483, 1844 i 1846 oraz z 2026 r. poz. 426, 635 i 680),</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ustalania maksymalnej wysokości pożyczek i kredytów krótkoterminowych zaciąganych przez zarząd województwa oraz maksymalnej wysokości pożyczek i poręczeń udzielanych przez zarząd województwa w roku budżetowym,</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tworzenia spółek prawa handlowego lub spółdzielni i przystępowania do nich oraz określania zasad wnoszenia wkładów, a także obejmowania, nabywania i zbywania udziałów i akcji,</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tworzenia, przekształcania i likwidowania wojewódzkich samorządowych jednostek organizacyjnych oraz wyposażania ich w majątek,</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 xml:space="preserve">wyrażenia zgody na zawarcie umowy, o której mowa w </w:t>
      </w:r>
      <w:r>
        <w:rPr>
          <w:rFonts w:ascii="Times New Roman"/>
          <w:b w:val="false"/>
          <w:i w:val="false"/>
          <w:color w:val="1b1b1b"/>
          <w:sz w:val="24"/>
          <w:lang w:val="pl-PL"/>
        </w:rPr>
        <w:t>art. 59a 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19a)</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sprawie zasad udzielania stypendiów dla uczniów i studentów;</w:t>
      </w:r>
    </w:p>
    <w:p>
      <w:pPr>
        <w:spacing w:before="26" w:after="0"/>
        <w:ind w:left="373"/>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podejmowanie uchwał w innych sprawach zastrzeżonych </w:t>
      </w:r>
      <w:r>
        <w:rPr>
          <w:rFonts w:ascii="Times New Roman"/>
          <w:b w:val="false"/>
          <w:i w:val="false"/>
          <w:color w:val="1b1b1b"/>
          <w:sz w:val="24"/>
          <w:lang w:val="pl-PL"/>
        </w:rPr>
        <w:t>ustawami</w:t>
      </w:r>
      <w:r>
        <w:rPr>
          <w:rFonts w:ascii="Times New Roman"/>
          <w:b w:val="false"/>
          <w:i w:val="false"/>
          <w:color w:val="000000"/>
          <w:sz w:val="24"/>
          <w:lang w:val="pl-PL"/>
        </w:rPr>
        <w:t xml:space="preserve"> i statutem województwa do kompetencji sejmiku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uchwalanie przepisów dotyczących organizacji wewnętrznej oraz trybu pracy organów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19.</w:t>
      </w:r>
      <w:r>
        <w:rPr>
          <w:rFonts w:ascii="Times New Roman"/>
          <w:b/>
          <w:i w:val="false"/>
          <w:color w:val="000000"/>
          <w:sz w:val="24"/>
          <w:lang w:val="pl-PL"/>
        </w:rPr>
        <w:t xml:space="preserve"> [Podejmowanie uchwał przez sejmik województwa. Absolutorium]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Uchwały sejmiku województwa zapadają zwykłą większością głosów, w obecności co najmniej połowy ustawowego składu sejmiku, w głosowaniu jawnym lub jawnym imiennym, chyba że przepisy ustawy stanowią inaczej.</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Głosowania jawne na sesjach sejmiku województwa odbywają się za pomocą urządzeń umożliwiających sporządzenie i utrwalenie imiennego wykazu głosowań radnych.</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przeprowadzenie głosowania w sposób określony w </w:t>
      </w:r>
      <w:r>
        <w:rPr>
          <w:rFonts w:ascii="Times New Roman"/>
          <w:b w:val="false"/>
          <w:i w:val="false"/>
          <w:color w:val="1b1b1b"/>
          <w:sz w:val="24"/>
          <w:lang w:val="pl-PL"/>
        </w:rPr>
        <w:t>ust. 1a</w:t>
      </w:r>
      <w:r>
        <w:rPr>
          <w:rFonts w:ascii="Times New Roman"/>
          <w:b w:val="false"/>
          <w:i w:val="false"/>
          <w:color w:val="000000"/>
          <w:sz w:val="24"/>
          <w:lang w:val="pl-PL"/>
        </w:rPr>
        <w:t xml:space="preserve"> nie jest możliwe z przyczyn technicznych przeprowadza się głosowanie imienne.</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Imienne wykazy głosowań radnych podaje się niezwłocznie do publicznej wiadomości w Biuletynie Informacji Publicznej i na stronie internetowej województwa oraz w inny sposób zwyczajowo przyjęty na obszarze województwa.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Odrzucenie w głosowaniu uchwały o udzieleniu absolutorium jest równoznaczne z przyjęciem uchwały o nieudzieleniu absolutorium.</w:t>
      </w:r>
    </w:p>
    <w:p>
      <w:pPr>
        <w:spacing w:before="80" w:after="0"/>
        <w:ind w:left="0"/>
        <w:jc w:val="left"/>
        <w:textAlignment w:val="auto"/>
      </w:pPr>
      <w:r>
        <w:rPr>
          <w:rFonts w:ascii="Times New Roman"/>
          <w:b/>
          <w:i w:val="false"/>
          <w:color w:val="000000"/>
          <w:sz w:val="24"/>
          <w:lang w:val="pl-PL"/>
        </w:rPr>
        <w:t xml:space="preserve"> Art. 20.</w:t>
      </w:r>
      <w:r>
        <w:rPr>
          <w:rFonts w:ascii="Times New Roman"/>
          <w:b/>
          <w:i w:val="false"/>
          <w:color w:val="000000"/>
          <w:sz w:val="24"/>
          <w:lang w:val="pl-PL"/>
        </w:rPr>
        <w:t xml:space="preserve"> [Wybór oraz odwołanie przewodniczącego i wiceprzewodniczącego sejmiku]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wybiera ze swojego grona przewodniczącego oraz niewięcej niż 3 wiceprzewodniczących, bezwzględną większością głosów w obecności co najmniej połowy ustawowego składu sejmiku, w głosowaniu tajnym.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Przewodniczący i wiceprzewodniczący sejmiku województwa nie mogą wchodzić w skład zarządu województwa.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Zadaniem przewodniczącego sejmiku województwa jest wyłącznie organizowanie pracy sejmiku oraz prowadzenie obrad sejmiku. Przewodniczący może wyznaczyć do wykonywania swoich zadań wiceprzewodniczącego. W przypadku nieobecności przewodniczącego i niewyznaczenia wiceprzewodniczącego, zadania przewodniczącego wykonuje wiceprzewodniczący najstarszy wiekiem.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Odwołanie przewodniczącego i wiceprzewodniczącego sejmiku województwa następuje na wniosek co najmniej 1/4 ustawowego składu sejmiku województwa, w trybie określonym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rezygnacji przewodniczącego lub wiceprzewodniczącego, sejmik województwa podejmuje uchwałę w sprawie przyjęcia tej rezygnacji, niepóźniej niż w ciągu 1 miesiąca od dnia złożenia rezygnacji.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Niepodjęcie uchwały, o której mowa w </w:t>
      </w:r>
      <w:r>
        <w:rPr>
          <w:rFonts w:ascii="Times New Roman"/>
          <w:b w:val="false"/>
          <w:i w:val="false"/>
          <w:color w:val="1b1b1b"/>
          <w:sz w:val="24"/>
          <w:lang w:val="pl-PL"/>
        </w:rPr>
        <w:t>ust. 5</w:t>
      </w:r>
      <w:r>
        <w:rPr>
          <w:rFonts w:ascii="Times New Roman"/>
          <w:b w:val="false"/>
          <w:i w:val="false"/>
          <w:color w:val="000000"/>
          <w:sz w:val="24"/>
          <w:lang w:val="pl-PL"/>
        </w:rPr>
        <w:t>, w ciągu 1 miesiąca od dnia złożenia rezygnacji przez przewodniczącego lub wiceprzewodniczącego jest równoznaczne z przyjęciem rezygnacji przez sejmik województwa z upływem ostatniego dnia miesiąca, w którym powinna być podjęta uchwała.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przypadku odwołania lub przyjęcia rezygnacji przewodniczącego i wiceprzewodniczących oraz niewybrania w ich miejsce osób do pełnienia tych funkcji w terminie 30 dni od dnia przyjęcia rezygnacji albo od dnia odwołania, sesję sejmiku województwa w celu wyboru przewodniczącego, zwołuje wojewoda. Sesja zwoływana jest na dzień przypadający w ciągu 7 dni po upływie terminu, o którym mowa w zdaniu pierwszym.</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Sesję sejmiku województwa, o której mowa w </w:t>
      </w:r>
      <w:r>
        <w:rPr>
          <w:rFonts w:ascii="Times New Roman"/>
          <w:b w:val="false"/>
          <w:i w:val="false"/>
          <w:color w:val="1b1b1b"/>
          <w:sz w:val="24"/>
          <w:lang w:val="pl-PL"/>
        </w:rPr>
        <w:t>ust. 7</w:t>
      </w:r>
      <w:r>
        <w:rPr>
          <w:rFonts w:ascii="Times New Roman"/>
          <w:b w:val="false"/>
          <w:i w:val="false"/>
          <w:color w:val="000000"/>
          <w:sz w:val="24"/>
          <w:lang w:val="pl-PL"/>
        </w:rPr>
        <w:t>, do czasu wyboru przewodniczącego prowadzi najstarszy wiekiem radny obecny na sesji, który wyraził zgodę na prowadzenie sesji.</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lang w:val="pl-PL"/>
        </w:rPr>
        <w:t xml:space="preserve"> [Zwoływanie sesji sejmiku województwa oraz ustalanie porządku obrad; transmisja i utrwalanie obrad]</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obraduje na sesjach zwoływanych przez przewodniczącego sejmiku w miarę potrzeby, nierzadziej jednak niż raz na kwartał. Do zawiadomienia o zwołaniu sesji dołącza się porządek obrad wraz z projektami uchwał.</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Obrady sejmiku województwa są transmitowane i utrwalane za pomocą urządzeń rejestrujących obraz i dźwięk.</w:t>
      </w:r>
      <w:r>
        <w:rPr>
          <w:rFonts w:ascii="Times New Roman"/>
          <w:b w:val="false"/>
          <w:i w:val="false"/>
          <w:color w:val="000000"/>
          <w:sz w:val="24"/>
          <w:lang w:val="pl-PL"/>
        </w:rPr>
        <w:t xml:space="preserve"> Nagrania obrad są udostępniane w Biuletynie Informacji Publicznej i na stronie internetowej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oraz w sposób zwyczajowo przyjęty.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może wprowadzić zmiany w porządku obrad bezwzględną większością głosów ustawowego składu sejmiku.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Pierwszą sesję nowo wybranego sejmiku województwa zwołuje komisarz wyborczy właściwy w zakresie wykonywania czynności o charakterze ogólnowojewódzkim na dzień przypadający w ciągu 7 dni po upływie kadencji sejmiku.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wyborów przedterminowych pierwszą sesję zwołuje osoba, którą Prezes Rady Ministrów wyznaczył do pełnienia funkcji organów jednostki samorządu terytorialnego, na dzień przypadający w ciągu 7 dni po ogłoszeniu wyników wyborów do sejmiku województwa.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Pierwszą sesję nowo wybranego sejmiku województwa do czasu wyboru przewodniczącego sejmiku prowadzi najstarszy wiekiem radny obecny na sesji.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wniosek co najmniej 1/4 ustawowego składu sejmiku województwa przewodniczący sejmiku obowiązany jest zwołać sesję na dzień przypadający w ciągu 7 dni od dnia złożenia wniosku. Wniosek o zwołanie sesji powinien spełniać wymogi określone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zmiany porządku obrad sesji zwołanej w trybie określonym w </w:t>
      </w:r>
      <w:r>
        <w:rPr>
          <w:rFonts w:ascii="Times New Roman"/>
          <w:b w:val="false"/>
          <w:i w:val="false"/>
          <w:color w:val="1b1b1b"/>
          <w:sz w:val="24"/>
          <w:lang w:val="pl-PL"/>
        </w:rPr>
        <w:t>ust. 7</w:t>
      </w:r>
      <w:r>
        <w:rPr>
          <w:rFonts w:ascii="Times New Roman"/>
          <w:b w:val="false"/>
          <w:i w:val="false"/>
          <w:color w:val="000000"/>
          <w:sz w:val="24"/>
          <w:lang w:val="pl-PL"/>
        </w:rPr>
        <w:t xml:space="preserve"> stosuje się przepis </w:t>
      </w:r>
      <w:r>
        <w:rPr>
          <w:rFonts w:ascii="Times New Roman"/>
          <w:b w:val="false"/>
          <w:i w:val="false"/>
          <w:color w:val="1b1b1b"/>
          <w:sz w:val="24"/>
          <w:lang w:val="pl-PL"/>
        </w:rPr>
        <w:t>ust. 2</w:t>
      </w:r>
      <w:r>
        <w:rPr>
          <w:rFonts w:ascii="Times New Roman"/>
          <w:b w:val="false"/>
          <w:i w:val="false"/>
          <w:color w:val="000000"/>
          <w:sz w:val="24"/>
          <w:lang w:val="pl-PL"/>
        </w:rPr>
        <w:t>, z tym że dodatkowo wymagana jest zgoda wnioskodawcy.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Na wniosek marszałka województwa przewodniczący sejmiku województwa jest obowiązany wprowadzić do porządku obrad najbliższej sesji sejmiku projekt uchwały, jeżeli wnioskodawcą jest zarząd województwa, a projekt wpłynął do sejmiku co najmniej 7 dni przed dniem rozpoczęcia sesji sejmiku.</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Na wniosek klubu radnych przewodniczący sejmiku województwa jest obowiązany wprowadzić do porządku obrad najbliższej sesji sejmiku projekt uchwały zgłoszony przez klub radnych, jeżeli wpłynął on do sejmiku co najmniej 7 dni przed dniem rozpoczęcia sesji sejmiku. W trybie, o którym mowa w zdaniu pierwszym, każdy klub radnych może zgłosić niewięcej niż jeden projekt uchwały na każdą kolejną sesję sejmiku.</w:t>
      </w:r>
    </w:p>
    <w:p>
      <w:pPr>
        <w:spacing w:before="80" w:after="0"/>
        <w:ind w:left="0"/>
        <w:jc w:val="left"/>
        <w:textAlignment w:val="auto"/>
      </w:pPr>
      <w:r>
        <w:rPr>
          <w:rFonts w:ascii="Times New Roman"/>
          <w:b/>
          <w:i w:val="false"/>
          <w:color w:val="000000"/>
          <w:sz w:val="24"/>
          <w:lang w:val="pl-PL"/>
        </w:rPr>
        <w:t xml:space="preserve"> Art. 21a.</w:t>
      </w:r>
      <w:r>
        <w:rPr>
          <w:rFonts w:ascii="Times New Roman"/>
          <w:b/>
          <w:i w:val="false"/>
          <w:color w:val="000000"/>
          <w:sz w:val="24"/>
          <w:lang w:val="pl-PL"/>
        </w:rPr>
        <w:t xml:space="preserve"> [Polecenia służbowe wydawane przez przewodniczącego sejmiku województwa]</w:t>
      </w:r>
    </w:p>
    <w:p>
      <w:pPr>
        <w:spacing w:after="0"/>
        <w:ind w:left="0"/>
        <w:jc w:val="left"/>
        <w:textAlignment w:val="auto"/>
      </w:pPr>
      <w:r>
        <w:rPr>
          <w:rFonts w:ascii="Times New Roman"/>
          <w:b w:val="false"/>
          <w:i w:val="false"/>
          <w:color w:val="000000"/>
          <w:sz w:val="24"/>
          <w:lang w:val="pl-PL"/>
        </w:rPr>
        <w:t>Przewodniczący sejmiku województwa w związku z realizacją swoich obowiązków może wydawać polecenia służbowe pracownikom urzędu marszałkowskiego wykonującym zadania organizacyjne, prawne oraz inne zadania związane z funkcjonowaniem sejmiku województwa, komisji i radnych. W tym przypadku przewodniczący sejmiku województwa wykonuje uprawnienia zwierzchnika służbowego w stosunku do pracowników, o których mowa w zdaniu pierwszym.</w:t>
      </w:r>
    </w:p>
    <w:p>
      <w:pPr>
        <w:spacing w:before="80" w:after="0"/>
        <w:ind w:left="0"/>
        <w:jc w:val="left"/>
        <w:textAlignment w:val="auto"/>
      </w:pPr>
      <w:r>
        <w:rPr>
          <w:rFonts w:ascii="Times New Roman"/>
          <w:b/>
          <w:i w:val="false"/>
          <w:color w:val="000000"/>
          <w:sz w:val="24"/>
          <w:lang w:val="pl-PL"/>
        </w:rPr>
        <w:t xml:space="preserve"> Art. 22.</w:t>
      </w:r>
      <w:r>
        <w:rPr>
          <w:rFonts w:ascii="Times New Roman"/>
          <w:b/>
          <w:i w:val="false"/>
          <w:color w:val="000000"/>
          <w:sz w:val="24"/>
          <w:lang w:val="pl-PL"/>
        </w:rPr>
        <w:t xml:space="preserve"> [Ślubowanie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przed objęciem mandatu składa ślubowanie:</w:t>
      </w:r>
    </w:p>
    <w:p>
      <w:pPr>
        <w:spacing w:before="25" w:after="0"/>
        <w:ind w:left="0"/>
        <w:jc w:val="left"/>
        <w:textAlignment w:val="auto"/>
      </w:pPr>
      <w:r>
        <w:rPr>
          <w:rFonts w:ascii="Times New Roman"/>
          <w:b w:val="false"/>
          <w:i w:val="false"/>
          <w:color w:val="000000"/>
          <w:sz w:val="24"/>
          <w:lang w:val="pl-PL"/>
        </w:rPr>
        <w:t xml:space="preserve">"Uroczyście ślubuję rzetelnie i sumiennie wykonywać obowiązki wobec Narodu Polskiego, strzec suwerenności i interesów Państwa Polskiego, czynić wszystko dla pomyślności Ojczyzny, wspólnoty samorządowej województwa i dobra obywateli, przestrzegać </w:t>
      </w:r>
      <w:r>
        <w:rPr>
          <w:rFonts w:ascii="Times New Roman"/>
          <w:b w:val="false"/>
          <w:i w:val="false"/>
          <w:color w:val="1b1b1b"/>
          <w:sz w:val="24"/>
          <w:lang w:val="pl-PL"/>
        </w:rPr>
        <w:t>Konstytucji</w:t>
      </w:r>
      <w:r>
        <w:rPr>
          <w:rFonts w:ascii="Times New Roman"/>
          <w:b w:val="false"/>
          <w:i w:val="false"/>
          <w:color w:val="000000"/>
          <w:sz w:val="24"/>
          <w:lang w:val="pl-PL"/>
        </w:rPr>
        <w:t xml:space="preserve"> i innych praw Rzeczypospolitej Polskiej".</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Ślubowanie może być złożone z dodaniem zdania "Tak mi dopomóż Bóg".</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Radny nieobecny na pierwszej sesji sejmiku województwa oraz radny, który uzyskał mandat w czasie trwania kadencji, składa ślubowanie na pierwszej sesji, na której jest obecny.</w:t>
      </w:r>
    </w:p>
    <w:p>
      <w:pPr>
        <w:spacing w:before="80" w:after="0"/>
        <w:ind w:left="0"/>
        <w:jc w:val="left"/>
        <w:textAlignment w:val="auto"/>
      </w:pPr>
      <w:r>
        <w:rPr>
          <w:rFonts w:ascii="Times New Roman"/>
          <w:b/>
          <w:i w:val="false"/>
          <w:color w:val="000000"/>
          <w:sz w:val="24"/>
          <w:lang w:val="pl-PL"/>
        </w:rPr>
        <w:t xml:space="preserve"> Art. 23.</w:t>
      </w:r>
      <w:r>
        <w:rPr>
          <w:rFonts w:ascii="Times New Roman"/>
          <w:b/>
          <w:i w:val="false"/>
          <w:color w:val="000000"/>
          <w:sz w:val="24"/>
          <w:lang w:val="pl-PL"/>
        </w:rPr>
        <w:t xml:space="preserve"> [Status prawny radnego. Niepołączalność mandatu radnego. Interpelacje i zapytania]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obowiązany jest kierować się dobrem wspólnoty samorządowej województwa. Radny utrzymuje stałą więź z mieszkańcami oraz ich organizacjami, a w szczególności przyjmuje zgłaszane przez mieszkańców województwa postulaty i przedstawia je organom województwa do rozpatrzenia, nie jest jednak związany instrukcjami wyborców.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związku z wykonywaniem mandatu radny korzysta z ochrony prawnej przewidzianej dla funkcjonariuszy publicznych. Przepis ten stosuje się również do osób wchodzących w skład zarządu niebędących radnymi.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Radny jest obowiązany brać udział w pracach organów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oraz wojewódzkich samorządowych jednostek organizacyjnych, do których został wybrany lub desygnowany.</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Niezwłocznie po utworzeniu klubu radnych i wyborze zarządu województwa klub przekazuje przewodniczącemu sejmiku oświadczenie o udzieleniu albo odmowie udzielenia poparcia zarządowi województwa. Informacja o oświadczeniu klubu, o którym mowa w zdaniu pierwszym, oraz o zmianie oświadczenia są podawane do publicznej wiadomości.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wykonywaniu mandatu radnego radny ma prawo, jeżeli nie narusza to dóbr osobistych innych osób, do uzyskiwania informacji i materiałów, wstępu do pomieszczeń, w których znajdują się te informacje i materiały, oraz wglądu w działalność urzędu marszałkowskiego, a także spółek z udziałem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spółek handlowych z udziałem wojewódzkich osób prawnych, wojewódzkich osób prawnych, wojewódzkich samorządowych jednostek organizacyjnych oraz zakładów i przedsiębiorstw samorządowych, z zachowaniem </w:t>
      </w:r>
      <w:r>
        <w:rPr>
          <w:rFonts w:ascii="Times New Roman"/>
          <w:b w:val="false"/>
          <w:i w:val="false"/>
          <w:color w:val="1b1b1b"/>
          <w:sz w:val="24"/>
          <w:lang w:val="pl-PL"/>
        </w:rPr>
        <w:t>przepisów</w:t>
      </w:r>
      <w:r>
        <w:rPr>
          <w:rFonts w:ascii="Times New Roman"/>
          <w:b w:val="false"/>
          <w:i w:val="false"/>
          <w:color w:val="000000"/>
          <w:sz w:val="24"/>
          <w:lang w:val="pl-PL"/>
        </w:rPr>
        <w:t xml:space="preserve"> o tajemnicy prawnie chronionej.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Mandatu radnego województwa nie można łączyć 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mandatem posła lub senatora;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wykonywaniem funkcji wojewody lub wicewojewody;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członkostwem w organie innej jednostki samorządu terytorialnego.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sprawach dotyczących województwa radni mogą kierować interpelacje i zapytania do marszałka województwa.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Interpelacja dotyczy spraw o istotnym znaczeniu dla województwa. Interpelacja powinna zawierać krótkie przedstawienie stanu faktycznego będącego jej przedmiotem oraz wynikające z niej pytania.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Zapytania składa się w sprawach aktualnych problemów województwa, a także w celu uzyskania informacji o konkretnym stanie faktycznym. Przepis </w:t>
      </w:r>
      <w:r>
        <w:rPr>
          <w:rFonts w:ascii="Times New Roman"/>
          <w:b w:val="false"/>
          <w:i w:val="false"/>
          <w:color w:val="1b1b1b"/>
          <w:sz w:val="24"/>
          <w:lang w:val="pl-PL"/>
        </w:rPr>
        <w:t>ust. 6</w:t>
      </w:r>
      <w:r>
        <w:rPr>
          <w:rFonts w:ascii="Times New Roman"/>
          <w:b w:val="false"/>
          <w:i w:val="false"/>
          <w:color w:val="000000"/>
          <w:sz w:val="24"/>
          <w:lang w:val="pl-PL"/>
        </w:rPr>
        <w:t xml:space="preserve"> zdanie drugie stosuje się odpowiednio.</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Interpelacje i zapytania składane są na piśmie do przewodniczącego sejmiku, który przekazuje je niezwłocznie marszałkowi województwa. Marszałek, lub osoba przez niego wyznaczona, jest zobowiązana udzielić odpowiedzi na piśmie niepóźniej niż w terminie 14 dni od dnia otrzymania interpelacji lub zapytania.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Treść interpelacji i zapytań oraz udzielonych odpowiedzi podawana jest do publicznej wiadomości poprzez niezwłoczną publikację w Biuletynie Informacji Publicznej i na stronie internetowej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oraz w inny sposób zwyczajowo przyjęty.</w:t>
      </w:r>
    </w:p>
    <w:p>
      <w:pPr>
        <w:spacing w:before="80" w:after="0"/>
        <w:ind w:left="0"/>
        <w:jc w:val="left"/>
        <w:textAlignment w:val="auto"/>
      </w:pPr>
      <w:r>
        <w:rPr>
          <w:rFonts w:ascii="Times New Roman"/>
          <w:b/>
          <w:i w:val="false"/>
          <w:color w:val="000000"/>
          <w:sz w:val="24"/>
          <w:lang w:val="pl-PL"/>
        </w:rPr>
        <w:t xml:space="preserve"> Art. 24.</w:t>
      </w:r>
      <w:r>
        <w:rPr>
          <w:rFonts w:ascii="Times New Roman"/>
          <w:b/>
          <w:i w:val="false"/>
          <w:color w:val="000000"/>
          <w:sz w:val="24"/>
          <w:lang w:val="pl-PL"/>
        </w:rPr>
        <w:t xml:space="preserve"> [Diety i zwrot kosztów podróży. Zakaz nawiązywania stosunków majątkowych. Wyłączenie z udziału w głosowaniu]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nie może wchodzić w stosunki cywilnoprawne w sprawach majątkowych z województwem lub wojewódzkimi samorządowymi jednostkami organizacyjnymi, z wyjątkiem stosunków prawnych wynikających z korzystania z powszechnie dostępnych usług na warunkach ogólnych oraz stosunku najmu pomieszczeń do własnych celów mieszkaniowych lub własnej działalności gospodarczej oraz dzierżawy, a także innych prawnych form korzystania z nieruchomości, jeżeli najem, dzierżawa lub użytkowanie są oparte na warunkach ustalonych powszechnie dla danego typu czynności prawnych.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Radny nie może brać udziału w głosowaniu w sprawach, o których mowa w </w:t>
      </w:r>
      <w:r>
        <w:rPr>
          <w:rFonts w:ascii="Times New Roman"/>
          <w:b w:val="false"/>
          <w:i w:val="false"/>
          <w:color w:val="1b1b1b"/>
          <w:sz w:val="24"/>
          <w:lang w:val="pl-PL"/>
        </w:rPr>
        <w:t>ust. 1</w:t>
      </w:r>
      <w:r>
        <w:rPr>
          <w:rFonts w:ascii="Times New Roman"/>
          <w:b w:val="false"/>
          <w:i w:val="false"/>
          <w:color w:val="000000"/>
          <w:sz w:val="24"/>
          <w:lang w:val="pl-PL"/>
        </w:rPr>
        <w:t>, jeżeli dotyczy to jego interesu prawnego.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Radnemu przysługują diety oraz zwrot kosztów podróży służbowych.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Wysokość diet przysługujących radnemu nie może przekroczyć w ciągu miesiąca łącznie 2,4-krotności kwoty bazowej określonej w ustawie budżetowej dla osób zajmujących kierownicze stanowiska państwowe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23 grudnia 1999 r. o kształtowaniu wynagrodzeń w państwowej sferze budżetowej oraz o zmianie niektórych ustaw (Dz. U. z 2024 r. poz. 1356).</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przy ustalaniu wysokości diet radnych bierze pod uwagę funkcje pełnione przez radnego.</w:t>
      </w:r>
    </w:p>
    <w:p>
      <w:pPr>
        <w:spacing w:before="26" w:after="0"/>
        <w:ind w:left="0"/>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województwie będącym jednostką zainteresowania publicznego w rozumieniu </w:t>
      </w:r>
      <w:r>
        <w:rPr>
          <w:rFonts w:ascii="Times New Roman"/>
          <w:b w:val="false"/>
          <w:i w:val="false"/>
          <w:color w:val="1b1b1b"/>
          <w:sz w:val="24"/>
          <w:lang w:val="pl-PL"/>
        </w:rPr>
        <w:t>art. 2 pkt 9</w:t>
      </w:r>
      <w:r>
        <w:rPr>
          <w:rFonts w:ascii="Times New Roman"/>
          <w:b w:val="false"/>
          <w:i w:val="false"/>
          <w:color w:val="000000"/>
          <w:sz w:val="24"/>
          <w:lang w:val="pl-PL"/>
        </w:rPr>
        <w:t xml:space="preserve"> ustawy z dnia 11 maja 2017 r. o biegłych rewidentach, firmach audytorskich oraz nadzorze publicznym (Dz. U. z 2025 r. poz. 1891 oraz z 2026 r. poz. 640 i 644) za funkcję pełnioną przez radnego uważa się również członkostwo w komitecie audytu.</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Dieta nie przysługuje radnemu pełniącemu odpłatnie funkcję członka zarządu w województwie, w którym uzyskał mandat.</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administracji publicznej określi, w drodze rozporządzenia, sposób ustalania należności z tytułu zwrotu kosztów podróży służbowych radnych, uwzględniając celowość zwrotu rzeczywiście poniesionych wydatków związanych z wykonywaniem mandatu oraz ułatwienie dokonywania rozliczeń.</w:t>
      </w:r>
    </w:p>
    <w:p>
      <w:pPr>
        <w:spacing w:before="80" w:after="0"/>
        <w:ind w:left="0"/>
        <w:jc w:val="left"/>
        <w:textAlignment w:val="auto"/>
      </w:pPr>
      <w:r>
        <w:rPr>
          <w:rFonts w:ascii="Times New Roman"/>
          <w:b/>
          <w:i w:val="false"/>
          <w:color w:val="000000"/>
          <w:sz w:val="24"/>
          <w:lang w:val="pl-PL"/>
        </w:rPr>
        <w:t xml:space="preserve"> Art. 25.</w:t>
      </w:r>
      <w:r>
        <w:rPr>
          <w:rFonts w:ascii="Times New Roman"/>
          <w:b/>
          <w:i w:val="false"/>
          <w:color w:val="000000"/>
          <w:sz w:val="24"/>
          <w:lang w:val="pl-PL"/>
        </w:rPr>
        <w:t xml:space="preserve"> [Zakaz zatrudnienia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 radnym nie może być nawiązany stosunek pracy w urzędzie marszałkowskim w tym województwie, w którym radny uzyskał mandat. Przepis ten nie dotyczy radnych wybranych do zarządu województwa, z którymi stosunek pracy jest nawiązywany na podstawie wyboru.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Radny nie może pełnić funkcji kierownika wojewódzkiej jednostki organizacyjnej oraz jego zastępcy.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Nawiązanie przez radnego stosunku pracy,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jest równoznaczne ze zrzeczeniem się mandatu.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Zarząd województwa lub marszałek województwa nie może powierzyć radnemu województwa, w którym radny uzyskał mandat, wykonywania pracy na podstawie umowy cywilnoprawnej.</w:t>
      </w:r>
    </w:p>
    <w:p>
      <w:pPr>
        <w:spacing w:before="80" w:after="0"/>
        <w:ind w:left="0"/>
        <w:jc w:val="left"/>
        <w:textAlignment w:val="auto"/>
      </w:pPr>
      <w:r>
        <w:rPr>
          <w:rFonts w:ascii="Times New Roman"/>
          <w:b/>
          <w:i w:val="false"/>
          <w:color w:val="000000"/>
          <w:sz w:val="24"/>
          <w:lang w:val="pl-PL"/>
        </w:rPr>
        <w:t xml:space="preserve"> Art. 26.</w:t>
      </w:r>
      <w:r>
        <w:rPr>
          <w:rFonts w:ascii="Times New Roman"/>
          <w:b/>
          <w:i w:val="false"/>
          <w:color w:val="000000"/>
          <w:sz w:val="24"/>
          <w:lang w:val="pl-PL"/>
        </w:rPr>
        <w:t xml:space="preserve"> [Zakaz świadczenia pracy przez radnego. Ochrona stosunku pracy]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Radny, który przed uzyskaniem mandatu pozostawał w stosunku pracy w urzędzie marszałkowskim lub był zatrudniony na stanowisku kierownika wojewódzkiej samorządowej jednostki organizacyjnej w tym województwie, w którym uzyskał mandat, jest obowiązany złożyć wniosek o urlop bezpłatny w terminie 7 dni od dnia ogłoszenia wyników wyborów przez właściwy organ wyborczy, przed złożeniem ślubowania, o którym mowa w </w:t>
      </w:r>
      <w:r>
        <w:rPr>
          <w:rFonts w:ascii="Times New Roman"/>
          <w:b w:val="false"/>
          <w:i w:val="false"/>
          <w:color w:val="1b1b1b"/>
          <w:sz w:val="24"/>
          <w:lang w:val="pl-PL"/>
        </w:rPr>
        <w:t>art. 22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Radny,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otrzymuje urlop bezpłatny na okres sprawowania mandatu oraz 3 miesięcy po jego wygaśnięciu. </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Radny otrzymuje urlop bezpłatny bez względu na rodzaj i okres trwania stosunku pracy. Stosunek pracy nawiązany na czas określony, który ustałby przed terminem zakończenia urlopu bezpłatnego, przedłuża się do 3 miesięcy po zakończeniu tego urlopu.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radnego zatrudnionego na stanowisku kierownika wojewódzkiej samorządowej jednostki organizacyjnej przejętej lub utworzonej przez województwo w czasie kadencji termin, o którym mowa w </w:t>
      </w:r>
      <w:r>
        <w:rPr>
          <w:rFonts w:ascii="Times New Roman"/>
          <w:b w:val="false"/>
          <w:i w:val="false"/>
          <w:color w:val="1b1b1b"/>
          <w:sz w:val="24"/>
          <w:lang w:val="pl-PL"/>
        </w:rPr>
        <w:t>ust. 1</w:t>
      </w:r>
      <w:r>
        <w:rPr>
          <w:rFonts w:ascii="Times New Roman"/>
          <w:b w:val="false"/>
          <w:i w:val="false"/>
          <w:color w:val="000000"/>
          <w:sz w:val="24"/>
          <w:lang w:val="pl-PL"/>
        </w:rPr>
        <w:t>, wynosi 6 miesięcy od dnia przejęcia lub utworzenia tej jednostki.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Niezłożenie przez radnego wniosku, o którym mowa w </w:t>
      </w:r>
      <w:r>
        <w:rPr>
          <w:rFonts w:ascii="Times New Roman"/>
          <w:b w:val="false"/>
          <w:i w:val="false"/>
          <w:color w:val="1b1b1b"/>
          <w:sz w:val="24"/>
          <w:lang w:val="pl-PL"/>
        </w:rPr>
        <w:t>ust. 1</w:t>
      </w:r>
      <w:r>
        <w:rPr>
          <w:rFonts w:ascii="Times New Roman"/>
          <w:b w:val="false"/>
          <w:i w:val="false"/>
          <w:color w:val="000000"/>
          <w:sz w:val="24"/>
          <w:lang w:val="pl-PL"/>
        </w:rPr>
        <w:t>, jest równoznaczne ze zrzeczeniem się mandatu.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 wygaśnięciu mandatu radnego w trybie ust. 2, urząd marszałkowski lub wojewódzka samorządowa jednostka organizacyjna przywraca radnego do pracy na tym samym lub równorzędnym stanowisku pracy, z wynagrodzeniem odpowiadającym wynagrodzeniu, jakie radny otrzymywałby, gdyby nie korzystał z urlopu bezpłatnego. Radny jest obowiązany zgłosić gotowość przystąpienia do pracy w terminie 7 dni od dnia wygaśnięcia mandatu.</w:t>
      </w:r>
    </w:p>
    <w:p>
      <w:pPr>
        <w:spacing w:before="80" w:after="0"/>
        <w:ind w:left="0"/>
        <w:jc w:val="left"/>
        <w:textAlignment w:val="auto"/>
      </w:pPr>
      <w:r>
        <w:rPr>
          <w:rFonts w:ascii="Times New Roman"/>
          <w:b/>
          <w:i w:val="false"/>
          <w:color w:val="000000"/>
          <w:sz w:val="24"/>
          <w:lang w:val="pl-PL"/>
        </w:rPr>
        <w:t xml:space="preserve"> Art. 27.</w:t>
      </w:r>
      <w:r>
        <w:rPr>
          <w:rFonts w:ascii="Times New Roman"/>
          <w:b/>
          <w:i w:val="false"/>
          <w:color w:val="000000"/>
          <w:sz w:val="24"/>
          <w:lang w:val="pl-PL"/>
        </w:rPr>
        <w:t xml:space="preserve"> [Zwolnienie radnego od świadczenia pracy. Zgoda na rozwiązanie stosunku pracy]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Pracodawca jest obowiązany zwalniać radnego od pracy zawodowej w celu umożliwienia radnemu brania udziału w pracach sejmiku województwa i jego komisji oraz zarządu województwa.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Rozwiązanie z radnym stosunku pracy wymaga uprzedniej zgody sejmiku województwa, którego radny jest członkiem. Sejmik województwa odmówi zgody na rozwiązanie stosunku pracy z radnym, jeżeli podstawą rozwiązania tego stosunku są zdarzenia związane z wykonywaniem mandatu przez tego radnego.</w:t>
      </w:r>
    </w:p>
    <w:p>
      <w:pPr>
        <w:spacing w:before="80" w:after="0"/>
        <w:ind w:left="0"/>
        <w:jc w:val="left"/>
        <w:textAlignment w:val="auto"/>
      </w:pPr>
      <w:r>
        <w:rPr>
          <w:rFonts w:ascii="Times New Roman"/>
          <w:b/>
          <w:i w:val="false"/>
          <w:color w:val="000000"/>
          <w:sz w:val="24"/>
          <w:lang w:val="pl-PL"/>
        </w:rPr>
        <w:t xml:space="preserve"> Art. 27a.</w:t>
      </w:r>
      <w:r>
        <w:rPr>
          <w:rFonts w:ascii="Times New Roman"/>
          <w:b/>
          <w:i w:val="false"/>
          <w:color w:val="000000"/>
          <w:sz w:val="24"/>
          <w:lang w:val="pl-PL"/>
        </w:rPr>
        <w:t xml:space="preserve"> [Wykorzystywanie mandatu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Radni nie mogą podejmować dodatkowych zajęć ani otrzymywać darowizn mogących podważyć zaufanie wyborców do wykonywania mandatu zgodnie z </w:t>
      </w:r>
      <w:r>
        <w:rPr>
          <w:rFonts w:ascii="Times New Roman"/>
          <w:b w:val="false"/>
          <w:i w:val="false"/>
          <w:color w:val="1b1b1b"/>
          <w:sz w:val="24"/>
          <w:lang w:val="pl-PL"/>
        </w:rPr>
        <w:t>art. 22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Radni nie mogą powoływać się na swój mandat w związku z podjętymi dodatkowymi zajęciami bądź działalnością gospodarczą prowadzoną na własny rachunek lub wspólnie z innymi osobami.</w:t>
      </w:r>
    </w:p>
    <w:p>
      <w:pPr>
        <w:spacing w:before="80" w:after="0"/>
        <w:ind w:left="0"/>
        <w:jc w:val="left"/>
        <w:textAlignment w:val="auto"/>
      </w:pPr>
      <w:r>
        <w:rPr>
          <w:rFonts w:ascii="Times New Roman"/>
          <w:b/>
          <w:i w:val="false"/>
          <w:color w:val="000000"/>
          <w:sz w:val="24"/>
          <w:lang w:val="pl-PL"/>
        </w:rPr>
        <w:t xml:space="preserve"> Art. 27b.</w:t>
      </w:r>
      <w:r>
        <w:rPr>
          <w:rFonts w:ascii="Times New Roman"/>
          <w:b/>
          <w:i w:val="false"/>
          <w:color w:val="000000"/>
          <w:sz w:val="24"/>
          <w:lang w:val="pl-PL"/>
        </w:rPr>
        <w:t xml:space="preserve"> [Ograniczenie działalności gospodarczej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Radni nie mogą prowadzić działalności gospodarczej na własny rachunek lub wspólnie z innymi osobami z wykorzystaniem mienia województwa, w którym radny uzyskał mandat, a także zarządzać taką działalnością lub być przedstawicielem czy pełnomocnikiem w prowadzeniu takiej działalności.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radny, przed rozpoczęciem wykonywania mandatu, prowadził działalność gospodarczą,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jest obowiązany do zaprzestania prowadzenia tej działalności gospodarczej w ciągu 3 miesięcy od dnia złożenia ślubowania. Niewypełnienie obowiązku, o którym mowa w zdaniu pierwszym, stanowi podstawę do stwierdzenia wygaśnięcia mandatu radnego w trybie </w:t>
      </w:r>
      <w:r>
        <w:rPr>
          <w:rFonts w:ascii="Times New Roman"/>
          <w:b w:val="false"/>
          <w:i w:val="false"/>
          <w:color w:val="1b1b1b"/>
          <w:sz w:val="24"/>
          <w:lang w:val="pl-PL"/>
        </w:rPr>
        <w:t>art. 383</w:t>
      </w:r>
      <w:r>
        <w:rPr>
          <w:rFonts w:ascii="Times New Roman"/>
          <w:b w:val="false"/>
          <w:i w:val="false"/>
          <w:color w:val="000000"/>
          <w:sz w:val="24"/>
          <w:lang w:val="pl-PL"/>
        </w:rPr>
        <w:t xml:space="preserve"> ustawy z dnia 5 stycznia 2011 r. - Kodeks wyborczy (Dz. U. z 2025 r. poz. 365 i 1792 oraz z 2026 r. poz. 178).</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Radni i ich małżonkowie oraz małżonkowie członków zarządu województwa, skarbników województwa, sekretarzy województwa, kierowników wojewódzkich samorządowych jednostek organizacyjnych oraz osób zarządzających i członków organów zarządzających wojewódzkimi osobami prawnymi nie mogą być członkami władz zarządzających lub kontrolnych i rewizyjnych ani pełnomocnikami spółek handlowych z udziałem wojewódzkich osób prawnych lub przedsiębiorców, w których uczestniczą takie osoby. Wybór lub powołanie tych osób na te funkcje są z mocy prawa nieważne.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wybór lub powołanie,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nastąpiły przed rozpoczęciem wykonywania mandatu radnego albo dniem wyboru członka zarządu województwa lub przed zatrudnieniem na stanowisku sekretarza województwa, powołaniem na stanowisko skarbnika województwa, kierownika wojewódzkiej samorządowej jednostki organizacyjnej oraz osoby zarządzającej i członka organu zarządzającego wojewódzką osobą prawną, osoby,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są obowiązane zrzec się stanowiska lub funkcji w terminie 3 miesięcy od dnia złożenia ślubowania przez radnego albo od dnia wyboru, zatrudnienia lub powołania na stanowisko. W razie niezrzeczenia się stanowiska lub funkcji osoba, o której mowa w </w:t>
      </w:r>
      <w:r>
        <w:rPr>
          <w:rFonts w:ascii="Times New Roman"/>
          <w:b w:val="false"/>
          <w:i w:val="false"/>
          <w:color w:val="1b1b1b"/>
          <w:sz w:val="24"/>
          <w:lang w:val="pl-PL"/>
        </w:rPr>
        <w:t>ust. 3</w:t>
      </w:r>
      <w:r>
        <w:rPr>
          <w:rFonts w:ascii="Times New Roman"/>
          <w:b w:val="false"/>
          <w:i w:val="false"/>
          <w:color w:val="000000"/>
          <w:sz w:val="24"/>
          <w:lang w:val="pl-PL"/>
        </w:rPr>
        <w:t>, traci je z mocy prawa po upływie terminu, o którym mowa w zdaniu pierwszym.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Radni nie mogą posiadać pakietu większego niż 10% udziałów lub akcji w spółkach handlowych z udziałem wojewódzkich osób prawnych lub przedsiębiorców, w których uczestniczą takie osoby. Udziały lub akcje przekraczające ten pakiet powinny być zbyte przez radnego przed pierwszą sesją sejmiku województwa, a w razie niezbycia ich nie uczestniczą one przez okres sprawowania mandatu i 2 lat po jego wygaśnięciu w wykonywaniu przysługujących im uprawnień (prawa głosu, prawa do dywidendy, prawa do podziału majątku, prawa poboru).</w:t>
      </w:r>
    </w:p>
    <w:p>
      <w:pPr>
        <w:spacing w:before="80" w:after="0"/>
        <w:ind w:left="0"/>
        <w:jc w:val="left"/>
        <w:textAlignment w:val="auto"/>
      </w:pPr>
      <w:r>
        <w:rPr>
          <w:rFonts w:ascii="Times New Roman"/>
          <w:b/>
          <w:i w:val="false"/>
          <w:color w:val="000000"/>
          <w:sz w:val="24"/>
          <w:lang w:val="pl-PL"/>
        </w:rPr>
        <w:t xml:space="preserve"> Art. 27c.</w:t>
      </w:r>
      <w:r>
        <w:rPr>
          <w:rFonts w:ascii="Times New Roman"/>
          <w:b/>
          <w:i w:val="false"/>
          <w:color w:val="000000"/>
          <w:sz w:val="24"/>
          <w:lang w:val="pl-PL"/>
        </w:rPr>
        <w:t xml:space="preserve"> [Oświadczenia majątkowe]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członek zarządu województwa, skarbnik województwa, sekretarz województwa, kierownik wojewódzkiej samorządowej jednostki organizacyjnej, osoba zarządzająca i członek organu zarządzającego wojewódzką osobą prawną oraz osoba wydająca decyzje administracyjne w imieniu marszałka województwa są obowiązani do złożenia oświadczenia o swoim stanie majątkowym, zwanego dalej "oświadczeniem majątkowym". Oświadczenie majątkowe dotyczy ich majątku odrębnego oraz majątku objętego małżeńską wspólnością majątkową. Oświadczenie majątkowe zawiera informacje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zasobach pieniężnych, nieruchomościach, udziałach i akcjach w spółkach handlowych oraz o nabyciu od Skarbu Państwa, innej państwowej osoby prawnej, jednostek samorządu terytorialnego, ich związków, komunalnej osoby prawnej lub związku metropolitalnego mienia, które podlegało zbyciu w drodze przetargu, a także dane o prowadzeniu działalności gospodarczej oraz dotyczące zajmowania stanowisk w spółkach handlowych;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dochodach osiąganych z tytułu zatrudnienia lub innej działalności zarobkowej lub zajęć, z podaniem kwot uzyskiwanych z każdego tytułu;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mieniu ruchomym o wartości powyżej 10 000 złotych;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zobowiązaniach pieniężnych o wartości powyżej 10 000 złotych, w tym zaciągniętych kredytach i pożyczkach oraz warunkach, na jakich zostały udzielone.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Osoba składająca oświadczenie majątkowe określa w nim przynależność poszczególnych składników majątkowych, dochodów i zobowiązań do majątku odrębnego i majątku objętego małżeńską wspólnością majątkową.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Oświadczenie majątkowe wraz z kopią swojego zeznania o wysokości osiągniętego dochodu w roku podatkowym (PIT) za rok poprzedni i jego korektą składają w dwóch egzemplarzach: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 przewodniczącemu sejmiku województwa;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marszałek województwa, przewodniczący sejmiku województwa - wojewodzie;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wicemarszałek województwa, członek zarządu województwa, sekretarz województwa, skarbnik województwa, kierownik wojewódzkiej samorządowej jednostki organizacyjnej, osoba zarządzająca i członek organu zarządzającego wojewódzką osobą prawną oraz osoba wydająca decyzje administracyjne w imieniu marszałka województwa - marszałkowi województwa.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Radny składa pierwsze oświadczenie majątkowe w terminie 30 dni od dnia złożenia ślubowania. Do pierwszego oświadczenia majątkowego radny jest obowiązany dołączyć informację o sposobie i terminie zaprzestania prowadzenia działalności gospodarczej z wykorzystaniem mienia województwa, w którym uzyskał mandat, jeżeli taką działalność prowadził przed dniem wyboru. Kolejne oświadczenia majątkowe są składane przez radnego co roku do dnia 30 kwietnia, według stanu na dzień 31 grudnia roku poprzedniego, oraz na 2 miesiące przed upływem kadencji.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Członek zarządu województwa, skarbnik województwa, sekretarz województwa, kierownik wojewódzkiej samorządowej jednostki organizacyjnej, osoba zarządzająca i członek organu zarządzającego wojewódzką osobą prawną oraz osoba wydająca decyzje administracyjne w imieniu marszałka województwa składają pierwsze oświadczenie majątkowe w terminie 30 dni od dnia wyboru lub powołania na stanowisko albo od dnia zatrudnienia na podstawie umowy o pracę. Do pierwszego oświadczenia majątkowego członek zarządu województwa, skarbnik województwa, sekretarz województwa, kierownik wojewódzkiej samorządowej jednostki organizacyjnej, osoba zarządzająca i członek organu zarządzającego wojewódzką osobą prawną oraz osoba wydająca decyzje administracyjne w imieniu marszałka województwa są obowiązani dołączyć informację o sposobie i terminie zaprzestania prowadzenia działalności gospodarczej, jeżeli prowadzili ją przed dniem wyboru, powołania lub zatrudnienia. Kolejne oświadczenia majątkowe są składane przez nich co roku do dnia 30 kwietnia, według stanu na dzień 31 grudnia roku poprzedniego, oraz w dniu odwołania ze stanowiska lub rozwiązania umowy o pracę.</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terminy określone w </w:t>
      </w:r>
      <w:r>
        <w:rPr>
          <w:rFonts w:ascii="Times New Roman"/>
          <w:b w:val="false"/>
          <w:i w:val="false"/>
          <w:color w:val="1b1b1b"/>
          <w:sz w:val="24"/>
          <w:lang w:val="pl-PL"/>
        </w:rPr>
        <w:t>ust. 4</w:t>
      </w:r>
      <w:r>
        <w:rPr>
          <w:rFonts w:ascii="Times New Roman"/>
          <w:b w:val="false"/>
          <w:i w:val="false"/>
          <w:color w:val="000000"/>
          <w:sz w:val="24"/>
          <w:lang w:val="pl-PL"/>
        </w:rPr>
        <w:t xml:space="preserve"> lub </w:t>
      </w:r>
      <w:r>
        <w:rPr>
          <w:rFonts w:ascii="Times New Roman"/>
          <w:b w:val="false"/>
          <w:i w:val="false"/>
          <w:color w:val="1b1b1b"/>
          <w:sz w:val="24"/>
          <w:lang w:val="pl-PL"/>
        </w:rPr>
        <w:t>5</w:t>
      </w:r>
      <w:r>
        <w:rPr>
          <w:rFonts w:ascii="Times New Roman"/>
          <w:b w:val="false"/>
          <w:i w:val="false"/>
          <w:color w:val="000000"/>
          <w:sz w:val="24"/>
          <w:lang w:val="pl-PL"/>
        </w:rPr>
        <w:t xml:space="preserve"> nie zostaną dotrzymane, odpowiednio, przewodniczący sejmiku województwa, wojewoda lub marszałek województwa w terminie 14 dni od dnia stwierdzenia niedotrzymania terminu wzywa osobę, która nie złożyła oświadczenia do jego niezwłocznego złożenia wyznaczając dodatkowy czternastodniowy termin. Termin ten liczy się od dnia skutecznego dostarczenia wezwania.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Analizy danych zawartych w oświadczeniu majątkowym dokonują osoby, którym złożono oświadczenie majątkowe. Osoby, którym złożono oświadczenie majątkowe, przekazują jeden egzemplarz urzędowi skarbowemu właściwemu ze względu na miejsce zamieszkania osoby składającej oświadczenie majątkowe. Oświadczenie majątkowe przechowuje się przez 6 lat.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Analizy danych zawartych w oświadczeniu majątkowym dokonuje również naczelnik urzędu skarbowego właściwy ze względu na miejsce zamieszkania osoby składającej oświadczenie majątkowe. Analizując oświadczenie majątkowe, naczelnik urzędu skarbowego uwzględnia również zeznanie o wysokości osiągniętego dochodu w roku podatkowym (PIT) małżonka osoby składającej oświadczenie.</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dokonujący analizy, o której mowa w </w:t>
      </w:r>
      <w:r>
        <w:rPr>
          <w:rFonts w:ascii="Times New Roman"/>
          <w:b w:val="false"/>
          <w:i w:val="false"/>
          <w:color w:val="1b1b1b"/>
          <w:sz w:val="24"/>
          <w:lang w:val="pl-PL"/>
        </w:rPr>
        <w:t>ust. 6</w:t>
      </w:r>
      <w:r>
        <w:rPr>
          <w:rFonts w:ascii="Times New Roman"/>
          <w:b w:val="false"/>
          <w:i w:val="false"/>
          <w:color w:val="000000"/>
          <w:sz w:val="24"/>
          <w:lang w:val="pl-PL"/>
        </w:rPr>
        <w:t xml:space="preserve"> i </w:t>
      </w:r>
      <w:r>
        <w:rPr>
          <w:rFonts w:ascii="Times New Roman"/>
          <w:b w:val="false"/>
          <w:i w:val="false"/>
          <w:color w:val="1b1b1b"/>
          <w:sz w:val="24"/>
          <w:lang w:val="pl-PL"/>
        </w:rPr>
        <w:t>7</w:t>
      </w:r>
      <w:r>
        <w:rPr>
          <w:rFonts w:ascii="Times New Roman"/>
          <w:b w:val="false"/>
          <w:i w:val="false"/>
          <w:color w:val="000000"/>
          <w:sz w:val="24"/>
          <w:lang w:val="pl-PL"/>
        </w:rPr>
        <w:t>, jest uprawniony do porównania treści analizowanego oświadczenia majątkowego oraz załączonej kopii zeznania o wysokości osiągniętego dochodu w roku podatkowym (PIT) z treścią uprzednio złożonych oświadczeń majątkowych oraz z dołączonymi do nich kopiami zeznań o wysokości osiągniętego dochodu w roku podatkowym (PIT).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przypadku podejrzenia, że osoba składająca oświadczenie majątkowe podała w nim nieprawdę lub zataiła prawdę, podmiot dokonujący analizy oświadczenia występuje do Centralnego Biura Antykorupcyjnego z wnioskiem o kontrolę jej oświadczenia majątkowego.</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postępowania w sprawie kontroli oświadczenia majątkowego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9 czerwca 2006 r. o Centralnym Biurze Antykorupcyjnym (Dz. U. z 2025 r. poz. 712 i 718).</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Podmiot dokonujący analizy oświadczeń majątkowych w terminie do dnia 30 października każdego roku przedstawia sejmikowi województwa informację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osobach, które nie złożyły oświadczenia majątkowego lub złożyły je po terminie;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nieprawidłowościach stwierdzonych w analizowanych oświadczeniach majątkowych wraz z ich opisem i wskazaniem osób, które złożyły nieprawidłowe oświadczenia;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działaniach podjętych w związku z nieprawidłowościami stwierdzonymi w analizowanych oświadczeniach majątkowych.</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Prezes Rady Ministrów określi, w drodze rozporządzenia, wzór formularza oświadczenia majątkowego radnego oraz wzór formularza oświadczenia majątkowego członka zarządu województwa, skarbnika województwa, sekretarza województwa, kierownika wojewódzkiej samorządowej jednostki organizacyjnej, osoby zarządzającej i członka organu zarządzającego wojewódzką osobą prawną oraz osoby wydającej decyzje administracyjne w imieniu marszałka województwa, uwzględniając zakazy określone w odniesieniu do tych osób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21 sierpnia 1997 r. o ograniczeniu prowadzenia działalności gospodarczej przez osoby pełniące funkcje publiczne (Dz. U. z 2025 r. poz. 499 oraz z 2026 r. poz. 160 i 177).</w:t>
      </w:r>
    </w:p>
    <w:p>
      <w:pPr>
        <w:spacing w:before="80" w:after="0"/>
        <w:ind w:left="0"/>
        <w:jc w:val="left"/>
        <w:textAlignment w:val="auto"/>
      </w:pPr>
      <w:r>
        <w:rPr>
          <w:rFonts w:ascii="Times New Roman"/>
          <w:b/>
          <w:i w:val="false"/>
          <w:color w:val="000000"/>
          <w:sz w:val="24"/>
          <w:lang w:val="pl-PL"/>
        </w:rPr>
        <w:t xml:space="preserve"> Art. 27d.</w:t>
      </w:r>
      <w:r>
        <w:rPr>
          <w:rFonts w:ascii="Times New Roman"/>
          <w:b/>
          <w:i w:val="false"/>
          <w:color w:val="000000"/>
          <w:sz w:val="24"/>
          <w:lang w:val="pl-PL"/>
        </w:rPr>
        <w:t xml:space="preserve"> [Jawność oświadczeń majątkowych]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Informacje zawarte w oświadczeniu majątkowym są jawne, z wyłączeniem informacji o adresie zamieszkania składającego oświadczenie oraz o miejscu położenia nieruchomości.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Wojewoda i przewodniczący sejmiku województwa przekazują marszałkowi województwa kopie oświadczeń majątkowych, które im złożono.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Jawne informacje zawarte w oświadczeniach majątkowych są udostępniane w Biuletynie Informacji Publicznej,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6 września 2001 r. o dostępie do informacji publicznej (Dz. U. z 2022 r. poz. 902 oraz z 2025 r. poz. 1844).</w:t>
      </w:r>
    </w:p>
    <w:p>
      <w:pPr>
        <w:spacing w:before="80" w:after="0"/>
        <w:ind w:left="0"/>
        <w:jc w:val="left"/>
        <w:textAlignment w:val="auto"/>
      </w:pPr>
      <w:r>
        <w:rPr>
          <w:rFonts w:ascii="Times New Roman"/>
          <w:b/>
          <w:i w:val="false"/>
          <w:color w:val="000000"/>
          <w:sz w:val="24"/>
          <w:lang w:val="pl-PL"/>
        </w:rPr>
        <w:t>Art. 27e.</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27f.</w:t>
      </w:r>
      <w:r>
        <w:rPr>
          <w:rFonts w:ascii="Times New Roman"/>
          <w:b/>
          <w:i w:val="false"/>
          <w:color w:val="000000"/>
          <w:sz w:val="24"/>
          <w:lang w:val="pl-PL"/>
        </w:rPr>
        <w:t xml:space="preserve"> [Skutki niezłożenia oświadczenia majątkowego]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Niezłożenie oświadczenia majątkowego mimo upływu dodatkowego terminu, o którym mowa w </w:t>
      </w:r>
      <w:r>
        <w:rPr>
          <w:rFonts w:ascii="Times New Roman"/>
          <w:b w:val="false"/>
          <w:i w:val="false"/>
          <w:color w:val="1b1b1b"/>
          <w:sz w:val="24"/>
          <w:lang w:val="pl-PL"/>
        </w:rPr>
        <w:t>art. 27c ust. 5a</w:t>
      </w:r>
      <w:r>
        <w:rPr>
          <w:rFonts w:ascii="Times New Roman"/>
          <w:b w:val="false"/>
          <w:i w:val="false"/>
          <w:color w:val="000000"/>
          <w:sz w:val="24"/>
          <w:lang w:val="pl-PL"/>
        </w:rPr>
        <w:t xml:space="preserve"> 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radnego - powoduje wygaśnięcie mandatu w trybie </w:t>
      </w:r>
      <w:r>
        <w:rPr>
          <w:rFonts w:ascii="Times New Roman"/>
          <w:b w:val="false"/>
          <w:i w:val="false"/>
          <w:color w:val="1b1b1b"/>
          <w:sz w:val="24"/>
          <w:lang w:val="pl-PL"/>
        </w:rPr>
        <w:t>art. 383</w:t>
      </w:r>
      <w:r>
        <w:rPr>
          <w:rFonts w:ascii="Times New Roman"/>
          <w:b w:val="false"/>
          <w:i w:val="false"/>
          <w:color w:val="000000"/>
          <w:sz w:val="24"/>
          <w:lang w:val="pl-PL"/>
        </w:rPr>
        <w:t xml:space="preserve"> ustawy, o której mowa w </w:t>
      </w:r>
      <w:r>
        <w:rPr>
          <w:rFonts w:ascii="Times New Roman"/>
          <w:b w:val="false"/>
          <w:i w:val="false"/>
          <w:color w:val="1b1b1b"/>
          <w:sz w:val="24"/>
          <w:lang w:val="pl-PL"/>
        </w:rPr>
        <w:t>art. 27b ust. 2</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członka zarządu województwa, skarbnika województwa, sekretarza województwa, kierownika wojewódzkiej samorządowej jednostki organizacyjnej, osobę zarządzającą i członka organu zarządzającego wojewódzką osobą prawną oraz osobę wydającą decyzje administracyjne w imieniu marszałka województwa - powoduje utratę ich wynagrodzenia za okres od dnia, w którym powinno być złożone oświadczenie, do dnia złożenia oświadczenia.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członek zarządu województwa lub skarbnik województwa, nie złożą w terminie oświadczenia majątkowego, sejmik województwa odwołuje ich, w drodze uchwały, najpóźniej po upływie 30 dni od dnia, w którym upłynął termin do złożenia oświadczenia.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sekretarz województwa, kierownik wojewódzkiej samorządowej jednostki organizacyjnej, osoba zarządzająca i członek organu zarządzającego wojewódzką osobą prawną oraz osoba wydająca decyzje administracyjne w imieniu marszałka województwa nie złożą w terminie oświadczenia majątkowego, właściwy organ odwołuje ich albo rozwiązuje z nimi umowę o pracę najpóźniej po upływie 30 dni od dnia, w którym upłynął termin do złożenia oświadczenia.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Odwołanie i rozwiązanie umowy o pracę w trybie określonym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jest równoznaczne z rozwiązaniem umowy o pracę bez wypowiedzenia na podstawie </w:t>
      </w:r>
      <w:r>
        <w:rPr>
          <w:rFonts w:ascii="Times New Roman"/>
          <w:b w:val="false"/>
          <w:i w:val="false"/>
          <w:color w:val="1b1b1b"/>
          <w:sz w:val="24"/>
          <w:lang w:val="pl-PL"/>
        </w:rPr>
        <w:t>art. 52 § 1 pkt 1</w:t>
      </w:r>
      <w:r>
        <w:rPr>
          <w:rFonts w:ascii="Times New Roman"/>
          <w:b w:val="false"/>
          <w:i w:val="false"/>
          <w:color w:val="000000"/>
          <w:sz w:val="24"/>
          <w:lang w:val="pl-PL"/>
        </w:rPr>
        <w:t xml:space="preserve"> Kodeksu pracy.</w:t>
      </w:r>
    </w:p>
    <w:p>
      <w:pPr>
        <w:spacing w:before="80" w:after="0"/>
        <w:ind w:left="0"/>
        <w:jc w:val="left"/>
        <w:textAlignment w:val="auto"/>
      </w:pPr>
      <w:r>
        <w:rPr>
          <w:rFonts w:ascii="Times New Roman"/>
          <w:b/>
          <w:i w:val="false"/>
          <w:color w:val="000000"/>
          <w:sz w:val="24"/>
          <w:lang w:val="pl-PL"/>
        </w:rPr>
        <w:t xml:space="preserve"> Art. 27g.</w:t>
      </w:r>
      <w:r>
        <w:rPr>
          <w:rFonts w:ascii="Times New Roman"/>
          <w:b/>
          <w:i w:val="false"/>
          <w:color w:val="000000"/>
          <w:sz w:val="24"/>
          <w:lang w:val="pl-PL"/>
        </w:rPr>
        <w:t xml:space="preserve"> [Odpowiedzialność karna za podanie nieprawdy lub zatajenie prawdy w oświadczeniu majątkowym]</w:t>
      </w:r>
    </w:p>
    <w:p>
      <w:pPr>
        <w:spacing w:after="0"/>
        <w:ind w:left="0"/>
        <w:jc w:val="left"/>
        <w:textAlignment w:val="auto"/>
      </w:pPr>
      <w:r>
        <w:rPr>
          <w:rFonts w:ascii="Times New Roman"/>
          <w:b w:val="false"/>
          <w:i w:val="false"/>
          <w:color w:val="000000"/>
          <w:sz w:val="24"/>
          <w:lang w:val="pl-PL"/>
        </w:rPr>
        <w:t xml:space="preserve">Podanie nieprawdy lub zatajenie prawdy w oświadczeniu majątkowym, powoduje odpowiedzialność na podstawie </w:t>
      </w:r>
      <w:r>
        <w:rPr>
          <w:rFonts w:ascii="Times New Roman"/>
          <w:b w:val="false"/>
          <w:i w:val="false"/>
          <w:color w:val="1b1b1b"/>
          <w:sz w:val="24"/>
          <w:lang w:val="pl-PL"/>
        </w:rPr>
        <w:t>art. 233 § 1</w:t>
      </w:r>
      <w:r>
        <w:rPr>
          <w:rFonts w:ascii="Times New Roman"/>
          <w:b w:val="false"/>
          <w:i w:val="false"/>
          <w:color w:val="000000"/>
          <w:sz w:val="24"/>
          <w:lang w:val="pl-PL"/>
        </w:rPr>
        <w:t xml:space="preserve"> Kodeksu karnego.</w:t>
      </w:r>
    </w:p>
    <w:p>
      <w:pPr>
        <w:spacing w:before="80" w:after="0"/>
        <w:ind w:left="0"/>
        <w:jc w:val="left"/>
        <w:textAlignment w:val="auto"/>
      </w:pPr>
      <w:r>
        <w:rPr>
          <w:rFonts w:ascii="Times New Roman"/>
          <w:b/>
          <w:i w:val="false"/>
          <w:color w:val="000000"/>
          <w:sz w:val="24"/>
          <w:lang w:val="pl-PL"/>
        </w:rPr>
        <w:t xml:space="preserve"> Art. 27h.</w:t>
      </w:r>
      <w:r>
        <w:rPr>
          <w:rFonts w:ascii="Times New Roman"/>
          <w:b/>
          <w:i w:val="false"/>
          <w:color w:val="000000"/>
          <w:sz w:val="24"/>
          <w:lang w:val="pl-PL"/>
        </w:rPr>
        <w:t xml:space="preserve"> [Zakaz przyjmowania świadczenia o charakterze majątkowym]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Członek zarządu województwa, skarbnik województwa, sekretarz województwa, kierownik wojewódzkiej samorządowej jednostki organizacyjnej, osoba zarządzająca i członek organu zarządzającego wojewódzką osobą prawną oraz osoba wydająca decyzje administracyjne w imieniu marszałka województwa w trakcie pełnienia funkcji lub trwania zatrudnienia oraz przez okres 3 lat po zakończeniu pełnienia funkcji lub ustaniu zatrudnienia nie mogą przyjąć jakiegokolwiek świadczenia o charakterze majątkowym, nieodpłatnie lub odpłatnie, w wysokości niższej od jego rzeczywistej wartości od podmiotu lub podmiotu od niego zależnego, jeżeli, biorąc udział w wydaniu rozstrzygnięcia w sprawach indywidualnych jego dotyczących, mieli bezpośredni wpływ na jego treść.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Podmiotem zależnym w rozumieniu </w:t>
      </w:r>
      <w:r>
        <w:rPr>
          <w:rFonts w:ascii="Times New Roman"/>
          <w:b w:val="false"/>
          <w:i w:val="false"/>
          <w:color w:val="1b1b1b"/>
          <w:sz w:val="24"/>
          <w:lang w:val="pl-PL"/>
        </w:rPr>
        <w:t>ust. 1</w:t>
      </w:r>
      <w:r>
        <w:rPr>
          <w:rFonts w:ascii="Times New Roman"/>
          <w:b w:val="false"/>
          <w:i w:val="false"/>
          <w:color w:val="000000"/>
          <w:sz w:val="24"/>
          <w:lang w:val="pl-PL"/>
        </w:rPr>
        <w:t xml:space="preserve"> jest podmiot, w którym: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przedsiębiorca posiada bezpośrednio lub pośrednio większość głosów w jego organach, także na podstawie porozumień z innymi wspólnikami i akcjonariuszami;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przedsiębiorca jest uprawniony do powoływania albo odwoływania większości członków organów zarządzających podmiotu zależnego;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więcej niż połowa członków zarządu przedsiębiorcy jest jednocześnie członkami zarządu albo osobami pełniącymi funkcje kierownicze w podmiocie pozostającym z przedsiębiorcą w stosunku zależności.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Zakaz, o którym mowa w </w:t>
      </w:r>
      <w:r>
        <w:rPr>
          <w:rFonts w:ascii="Times New Roman"/>
          <w:b w:val="false"/>
          <w:i w:val="false"/>
          <w:color w:val="1b1b1b"/>
          <w:sz w:val="24"/>
          <w:lang w:val="pl-PL"/>
        </w:rPr>
        <w:t>ust. 1</w:t>
      </w:r>
      <w:r>
        <w:rPr>
          <w:rFonts w:ascii="Times New Roman"/>
          <w:b w:val="false"/>
          <w:i w:val="false"/>
          <w:color w:val="000000"/>
          <w:sz w:val="24"/>
          <w:lang w:val="pl-PL"/>
        </w:rPr>
        <w:t>, nie dotyczy nabycia przedmiotu lub usługi dostępnych w ramach publicznej oferty, a także nie dotyczy przedmiotów zwyczajowo wykorzystywanych w celach reklamowych i promocyjnych oraz nagród przyznawanych w konkursach na działalność artystyczną.</w:t>
      </w:r>
    </w:p>
    <w:p>
      <w:pPr>
        <w:spacing w:before="80" w:after="0"/>
        <w:ind w:left="0"/>
        <w:jc w:val="left"/>
        <w:textAlignment w:val="auto"/>
      </w:pPr>
      <w:r>
        <w:rPr>
          <w:rFonts w:ascii="Times New Roman"/>
          <w:b/>
          <w:i w:val="false"/>
          <w:color w:val="000000"/>
          <w:sz w:val="24"/>
          <w:lang w:val="pl-PL"/>
        </w:rPr>
        <w:t xml:space="preserve"> Art. 28.</w:t>
      </w:r>
      <w:r>
        <w:rPr>
          <w:rFonts w:ascii="Times New Roman"/>
          <w:b/>
          <w:i w:val="false"/>
          <w:color w:val="000000"/>
          <w:sz w:val="24"/>
          <w:lang w:val="pl-PL"/>
        </w:rPr>
        <w:t xml:space="preserve"> [Stałe i doraźne komisje sejmiku]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może powoływać ze swojego grona stałe i doraźne komisje do wykonywania określonych zadań.</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Statut województwa określa przedmiot działania, zakres zadań, zasady dotyczące składu, organizację wewnętrzną i tryb pracy komisji powoływanych przez sejmik województwa.</w:t>
      </w:r>
    </w:p>
    <w:p>
      <w:pPr>
        <w:spacing w:before="80" w:after="0"/>
        <w:ind w:left="0"/>
        <w:jc w:val="left"/>
        <w:textAlignment w:val="auto"/>
      </w:pPr>
      <w:r>
        <w:rPr>
          <w:rFonts w:ascii="Times New Roman"/>
          <w:b/>
          <w:i w:val="false"/>
          <w:color w:val="000000"/>
          <w:sz w:val="24"/>
          <w:lang w:val="pl-PL"/>
        </w:rPr>
        <w:t xml:space="preserve"> Art. 29.</w:t>
      </w:r>
      <w:r>
        <w:rPr>
          <w:rFonts w:ascii="Times New Roman"/>
          <w:b/>
          <w:i w:val="false"/>
          <w:color w:val="000000"/>
          <w:sz w:val="24"/>
          <w:lang w:val="pl-PL"/>
        </w:rPr>
        <w:t xml:space="preserve"> [Kluby radnych]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Radni mogą tworzyć kluby radnych.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Klub radnych tworzy co najmniej 3 radnych.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działania klubów radnych określa statut województwa.</w:t>
      </w:r>
    </w:p>
    <w:p>
      <w:pPr>
        <w:spacing w:before="80" w:after="0"/>
        <w:ind w:left="0"/>
        <w:jc w:val="left"/>
        <w:textAlignment w:val="auto"/>
      </w:pPr>
      <w:r>
        <w:rPr>
          <w:rFonts w:ascii="Times New Roman"/>
          <w:b/>
          <w:i w:val="false"/>
          <w:color w:val="000000"/>
          <w:sz w:val="24"/>
          <w:lang w:val="pl-PL"/>
        </w:rPr>
        <w:t xml:space="preserve"> Art. 30.</w:t>
      </w:r>
      <w:r>
        <w:rPr>
          <w:rFonts w:ascii="Times New Roman"/>
          <w:b/>
          <w:i w:val="false"/>
          <w:color w:val="000000"/>
          <w:sz w:val="24"/>
          <w:lang w:val="pl-PL"/>
        </w:rPr>
        <w:t xml:space="preserve"> [Komisja rewizyjna]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kontroluje działalność zarządu województwa oraz wojewódzkich samorządowych jednostek organizacyjnych. W tym celu powołuje komisję rewizyjną.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skład komisji rewizyjnej wchodzą radni, w tym przedstawiciele wszystkich klubów. Członkostwa w komisji rewizyjnej nie można łączyć z funkcjami marszałka województwa, przewodniczącego i wiceprzewodniczących sejmiku województwa oraz radnych będących członkami zarządu województwa.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Komisja rewizyjna opiniuje wykonanie budżetu i występuje z wnioskiem do sejmiku województwa w sprawie udzielenia lub nieudzielenia absolutorium zarządowi województwa. Wniosek ten podlega zaopiniowaniu przez regionalną izbę obrachunkową.</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Przewodniczącym komisji rewizyjnej jest radny największego klubu radnych, który złożył oświadczenie o odmowie udzielenia poparcia zarządowi województwa. W wypadku gdy dwa lub więcej klubów radnych, o których mowa w zdaniu pierwszym, składają się z równej liczby radnych, przewodniczącym może zostać radny każdego z takich klubów.</w:t>
      </w:r>
    </w:p>
    <w:p>
      <w:pPr>
        <w:spacing w:before="80" w:after="0"/>
        <w:ind w:left="0"/>
        <w:jc w:val="left"/>
        <w:textAlignment w:val="auto"/>
      </w:pPr>
      <w:r>
        <w:rPr>
          <w:rFonts w:ascii="Times New Roman"/>
          <w:b/>
          <w:i w:val="false"/>
          <w:color w:val="000000"/>
          <w:sz w:val="24"/>
          <w:lang w:val="pl-PL"/>
        </w:rPr>
        <w:t xml:space="preserve"> Art. 30a.</w:t>
      </w:r>
      <w:r>
        <w:rPr>
          <w:rFonts w:ascii="Times New Roman"/>
          <w:b/>
          <w:i w:val="false"/>
          <w:color w:val="000000"/>
          <w:sz w:val="24"/>
          <w:lang w:val="pl-PL"/>
        </w:rPr>
        <w:t xml:space="preserve"> [Rozpatrywanie skarg, wniosków i petycji]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rozpatruje: skargi na działania zarządu województwa i wojewódzkich samorządowych jednostek organizacyjnych; wnioski oraz petycje składane przez obywateli; w tym celu powołuje komisję skarg, wniosków i petycji.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skład komisji skarg, wniosków i petycji wchodzą radni, w tym przedstawiciele wszystkich klubów. Członkostwa w komisji skarg, wniosków i petycji nie można łączyć z funkcjami marszałka województwa, przewodniczącego i wiceprzewodniczących sejmiku województwa oraz radnych będących członkami zarządu województwa.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i tryb działania komisji skarg, wniosków i petycji określa statut województwa.</w:t>
      </w:r>
    </w:p>
    <w:p>
      <w:pPr>
        <w:spacing w:before="80" w:after="0"/>
        <w:ind w:left="0"/>
        <w:jc w:val="left"/>
        <w:textAlignment w:val="auto"/>
      </w:pPr>
      <w:r>
        <w:rPr>
          <w:rFonts w:ascii="Times New Roman"/>
          <w:b/>
          <w:i w:val="false"/>
          <w:color w:val="000000"/>
          <w:sz w:val="24"/>
          <w:lang w:val="pl-PL"/>
        </w:rPr>
        <w:t xml:space="preserve"> Art. 31.</w:t>
      </w:r>
      <w:r>
        <w:rPr>
          <w:rFonts w:ascii="Times New Roman"/>
          <w:b/>
          <w:i w:val="false"/>
          <w:color w:val="000000"/>
          <w:sz w:val="24"/>
          <w:lang w:val="pl-PL"/>
        </w:rPr>
        <w:t xml:space="preserve"> [Zarząd województwa: skład, podejmowanie uchwał, incompatibilitas]</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Zarząd województwa jest organem wykonawczym województwa.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skład zarządu województwa, liczącego 5 osób, wchodzi marszałek województwa jako jego przewodniczący, wicemarszałek lub 2 wicemarszałków i pozostali członkowie.</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Członkiem zarządu województwa nie może być osoba, która nie jest obywatelem polskim.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Członkostwa w zarządzie województwa nie można łączyć z członkostwem w organie innej jednostki samorządu terytorialnego oraz z zatrudnieniem w administracji rządowej, a także z mandatem posła i senatora. Utrata członkostwa w zarządzie województwa następuje w dniu wyboru lub zatrudnienia.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Uchwały zarządu województwa zapadają zwykłą większością głosów w obecności co najmniej połowy ustawowego składu zarządu w głosowaniu jawnym, chyba że przepisy ustawy stanowią inaczej.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równej liczby głosów rozstrzyga głos marszałka województwa.</w:t>
      </w:r>
    </w:p>
    <w:p>
      <w:pPr>
        <w:spacing w:before="80" w:after="0"/>
        <w:ind w:left="0"/>
        <w:jc w:val="left"/>
        <w:textAlignment w:val="auto"/>
      </w:pPr>
      <w:r>
        <w:rPr>
          <w:rFonts w:ascii="Times New Roman"/>
          <w:b/>
          <w:i w:val="false"/>
          <w:color w:val="000000"/>
          <w:sz w:val="24"/>
          <w:lang w:val="pl-PL"/>
        </w:rPr>
        <w:t xml:space="preserve"> Art. 32.</w:t>
      </w:r>
      <w:r>
        <w:rPr>
          <w:rFonts w:ascii="Times New Roman"/>
          <w:b/>
          <w:i w:val="false"/>
          <w:color w:val="000000"/>
          <w:sz w:val="24"/>
          <w:lang w:val="pl-PL"/>
        </w:rPr>
        <w:t xml:space="preserve"> [Wybór marszałka, wicemarszałków oraz pozostałych członków zarządu]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Sejmik województwa wybiera zarząd województwa, w tym marszałka województwa i niewięcej niż 2 wicemarszałków, w ciągu 3 miesięcy od dnia ogłoszenia wyników wyborów przez właściwy organ wyborczy, z uwzględnieniem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wybiera marszałka województwa bezwzględną większością głosów ustawowego składu sejmiku, w głosowaniu tajnym.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wybiera wicemarszałków oraz pozostałych członków zarządu na wniosek marszałka zwykłą większością głosów w obecności co najmniej połowy ustawowego składu sejmiku, w głosowaniu tajnym.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Marszałek, wicemarszałkowie i pozostali członkowie zarządu województwa mogą być wybrani spoza składu sejmiku województwa.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członków zarządu województwa wybranych spoza składu sejmiku województwa stosuje się odpowiednio przepisy </w:t>
      </w:r>
      <w:r>
        <w:rPr>
          <w:rFonts w:ascii="Times New Roman"/>
          <w:b w:val="false"/>
          <w:i w:val="false"/>
          <w:color w:val="1b1b1b"/>
          <w:sz w:val="24"/>
          <w:lang w:val="pl-PL"/>
        </w:rPr>
        <w:t>art. 24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33.</w:t>
      </w:r>
      <w:r>
        <w:rPr>
          <w:rFonts w:ascii="Times New Roman"/>
          <w:b/>
          <w:i w:val="false"/>
          <w:color w:val="000000"/>
          <w:sz w:val="24"/>
          <w:lang w:val="pl-PL"/>
        </w:rPr>
        <w:t xml:space="preserve"> [Rozwiązanie sejmiku. Wybory przedterminowe. Osoba pełniąca funkcję organów. Komisarz rządowy]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sejmik województwa nie dokona wyboru zarządu województwa w terminie określonym w </w:t>
      </w:r>
      <w:r>
        <w:rPr>
          <w:rFonts w:ascii="Times New Roman"/>
          <w:b w:val="false"/>
          <w:i w:val="false"/>
          <w:color w:val="1b1b1b"/>
          <w:sz w:val="24"/>
          <w:lang w:val="pl-PL"/>
        </w:rPr>
        <w:t>art. 32 ust. 1</w:t>
      </w:r>
      <w:r>
        <w:rPr>
          <w:rFonts w:ascii="Times New Roman"/>
          <w:b w:val="false"/>
          <w:i w:val="false"/>
          <w:color w:val="000000"/>
          <w:sz w:val="24"/>
          <w:lang w:val="pl-PL"/>
        </w:rPr>
        <w:t>, ulega rozwiązaniu z mocy prawa.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Informację o rozwiązaniu sejmiku województwa z przyczyny określonej w </w:t>
      </w:r>
      <w:r>
        <w:rPr>
          <w:rFonts w:ascii="Times New Roman"/>
          <w:b w:val="false"/>
          <w:i w:val="false"/>
          <w:color w:val="1b1b1b"/>
          <w:sz w:val="24"/>
          <w:lang w:val="pl-PL"/>
        </w:rPr>
        <w:t>ust. 1</w:t>
      </w:r>
      <w:r>
        <w:rPr>
          <w:rFonts w:ascii="Times New Roman"/>
          <w:b w:val="false"/>
          <w:i w:val="false"/>
          <w:color w:val="000000"/>
          <w:sz w:val="24"/>
          <w:lang w:val="pl-PL"/>
        </w:rPr>
        <w:t xml:space="preserve"> wojewoda podaje do publicznej wiadomości w środkach masowego przekazu i ogłasza, w formie obwieszczenia, w wojewódzkim dzienniku urzędowym.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rozwiązaniu sejmiku województwa z przyczyny określonej w </w:t>
      </w:r>
      <w:r>
        <w:rPr>
          <w:rFonts w:ascii="Times New Roman"/>
          <w:b w:val="false"/>
          <w:i w:val="false"/>
          <w:color w:val="1b1b1b"/>
          <w:sz w:val="24"/>
          <w:lang w:val="pl-PL"/>
        </w:rPr>
        <w:t>ust. 1</w:t>
      </w:r>
      <w:r>
        <w:rPr>
          <w:rFonts w:ascii="Times New Roman"/>
          <w:b w:val="false"/>
          <w:i w:val="false"/>
          <w:color w:val="000000"/>
          <w:sz w:val="24"/>
          <w:lang w:val="pl-PL"/>
        </w:rPr>
        <w:t xml:space="preserve"> przeprowadza się wybory przedterminowe.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czasu wyboru zarządu przez nowy sejmik Prezes Rady Ministrów, na wniosek ministra właściwego do spraw administracji publicznej, wyznacza osobę, która w tym okresie pełni funkcję organów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sejmik województwa wybrany w wyniku wyborów przedterminowych,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nie dokona wyboru zarządu w terminie określonym w </w:t>
      </w:r>
      <w:r>
        <w:rPr>
          <w:rFonts w:ascii="Times New Roman"/>
          <w:b w:val="false"/>
          <w:i w:val="false"/>
          <w:color w:val="1b1b1b"/>
          <w:sz w:val="24"/>
          <w:lang w:val="pl-PL"/>
        </w:rPr>
        <w:t>art. 32 ust. 1</w:t>
      </w:r>
      <w:r>
        <w:rPr>
          <w:rFonts w:ascii="Times New Roman"/>
          <w:b w:val="false"/>
          <w:i w:val="false"/>
          <w:color w:val="000000"/>
          <w:sz w:val="24"/>
          <w:lang w:val="pl-PL"/>
        </w:rPr>
        <w:t xml:space="preserve">, ulega rozwiązaniu z mocy prawa. Informację o rozwiązaniu sejmiku podaje się do wiadomości w trybie określonym w </w:t>
      </w:r>
      <w:r>
        <w:rPr>
          <w:rFonts w:ascii="Times New Roman"/>
          <w:b w:val="false"/>
          <w:i w:val="false"/>
          <w:color w:val="1b1b1b"/>
          <w:sz w:val="24"/>
          <w:lang w:val="pl-PL"/>
        </w:rPr>
        <w:t>ust. 2</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określonym w </w:t>
      </w:r>
      <w:r>
        <w:rPr>
          <w:rFonts w:ascii="Times New Roman"/>
          <w:b w:val="false"/>
          <w:i w:val="false"/>
          <w:color w:val="1b1b1b"/>
          <w:sz w:val="24"/>
          <w:lang w:val="pl-PL"/>
        </w:rPr>
        <w:t>ust. 5</w:t>
      </w:r>
      <w:r>
        <w:rPr>
          <w:rFonts w:ascii="Times New Roman"/>
          <w:b w:val="false"/>
          <w:i w:val="false"/>
          <w:color w:val="000000"/>
          <w:sz w:val="24"/>
          <w:lang w:val="pl-PL"/>
        </w:rPr>
        <w:t xml:space="preserve"> nie przeprowadza się wyborów przedterminowych.</w:t>
      </w:r>
      <w:r>
        <w:rPr>
          <w:rFonts w:ascii="Times New Roman"/>
          <w:b w:val="false"/>
          <w:i w:val="false"/>
          <w:color w:val="000000"/>
          <w:sz w:val="24"/>
          <w:lang w:val="pl-PL"/>
        </w:rPr>
        <w:t xml:space="preserve"> Do dnia wyboru sejmiku województwa na kolejną kadencję oraz wyboru zarządu województwa zadania i kompetencje organów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przejmuje komisarz rządowy ustanowiony przez Prezesa Rady Ministrów na wniosek ministra właściwego do spraw administracji publicznej.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województwa ulegają rozwiązaniu z mocy prawa również w przypadkach określonych w </w:t>
      </w:r>
      <w:r>
        <w:rPr>
          <w:rFonts w:ascii="Times New Roman"/>
          <w:b w:val="false"/>
          <w:i w:val="false"/>
          <w:color w:val="1b1b1b"/>
          <w:sz w:val="24"/>
          <w:lang w:val="pl-PL"/>
        </w:rPr>
        <w:t>art. 390 § 1 pkt 3</w:t>
      </w:r>
      <w:r>
        <w:rPr>
          <w:rFonts w:ascii="Times New Roman"/>
          <w:b w:val="false"/>
          <w:i w:val="false"/>
          <w:color w:val="000000"/>
          <w:sz w:val="24"/>
          <w:lang w:val="pl-PL"/>
        </w:rPr>
        <w:t xml:space="preserve"> oraz </w:t>
      </w:r>
      <w:r>
        <w:rPr>
          <w:rFonts w:ascii="Times New Roman"/>
          <w:b w:val="false"/>
          <w:i w:val="false"/>
          <w:color w:val="1b1b1b"/>
          <w:sz w:val="24"/>
          <w:lang w:val="pl-PL"/>
        </w:rPr>
        <w:t>§ 5</w:t>
      </w:r>
      <w:r>
        <w:rPr>
          <w:rFonts w:ascii="Times New Roman"/>
          <w:b w:val="false"/>
          <w:i w:val="false"/>
          <w:color w:val="000000"/>
          <w:sz w:val="24"/>
          <w:lang w:val="pl-PL"/>
        </w:rPr>
        <w:t xml:space="preserve"> ustawy z dnia 5 stycznia 2011 r. - Kodeks wyborczy.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zmian w podziale terytorialnym państwa, których skutki określa </w:t>
      </w:r>
      <w:r>
        <w:rPr>
          <w:rFonts w:ascii="Times New Roman"/>
          <w:b w:val="false"/>
          <w:i w:val="false"/>
          <w:color w:val="1b1b1b"/>
          <w:sz w:val="24"/>
          <w:lang w:val="pl-PL"/>
        </w:rPr>
        <w:t>art. 390 § 5</w:t>
      </w:r>
      <w:r>
        <w:rPr>
          <w:rFonts w:ascii="Times New Roman"/>
          <w:b w:val="false"/>
          <w:i w:val="false"/>
          <w:color w:val="000000"/>
          <w:sz w:val="24"/>
          <w:lang w:val="pl-PL"/>
        </w:rPr>
        <w:t xml:space="preserve"> oraz </w:t>
      </w:r>
      <w:r>
        <w:rPr>
          <w:rFonts w:ascii="Times New Roman"/>
          <w:b w:val="false"/>
          <w:i w:val="false"/>
          <w:color w:val="1b1b1b"/>
          <w:sz w:val="24"/>
          <w:lang w:val="pl-PL"/>
        </w:rPr>
        <w:t>§ 8</w:t>
      </w:r>
      <w:r>
        <w:rPr>
          <w:rFonts w:ascii="Times New Roman"/>
          <w:b w:val="false"/>
          <w:i w:val="false"/>
          <w:color w:val="000000"/>
          <w:sz w:val="24"/>
          <w:lang w:val="pl-PL"/>
        </w:rPr>
        <w:t xml:space="preserve"> ustawy, o której mowa w </w:t>
      </w:r>
      <w:r>
        <w:rPr>
          <w:rFonts w:ascii="Times New Roman"/>
          <w:b w:val="false"/>
          <w:i w:val="false"/>
          <w:color w:val="1b1b1b"/>
          <w:sz w:val="24"/>
          <w:lang w:val="pl-PL"/>
        </w:rPr>
        <w:t>ust. 7</w:t>
      </w:r>
      <w:r>
        <w:rPr>
          <w:rFonts w:ascii="Times New Roman"/>
          <w:b w:val="false"/>
          <w:i w:val="false"/>
          <w:color w:val="000000"/>
          <w:sz w:val="24"/>
          <w:lang w:val="pl-PL"/>
        </w:rPr>
        <w:t xml:space="preserve">, stosuje się odpowiednio przepisy </w:t>
      </w:r>
      <w:r>
        <w:rPr>
          <w:rFonts w:ascii="Times New Roman"/>
          <w:b w:val="false"/>
          <w:i w:val="false"/>
          <w:color w:val="1b1b1b"/>
          <w:sz w:val="24"/>
          <w:lang w:val="pl-PL"/>
        </w:rPr>
        <w:t>ust. 2-6</w:t>
      </w:r>
      <w:r>
        <w:rPr>
          <w:rFonts w:ascii="Times New Roman"/>
          <w:b w:val="false"/>
          <w:i w:val="false"/>
          <w:color w:val="000000"/>
          <w:sz w:val="24"/>
          <w:lang w:val="pl-PL"/>
        </w:rPr>
        <w:t xml:space="preserve"> z uwzględnieniem zasady, że osobę, która w tym okresie pełni funkcję organów województwa, wyznacza się dla każdego z województw powstałych w wyniku zmian w podziale terytorialnym państwa.</w:t>
      </w:r>
    </w:p>
    <w:p>
      <w:pPr>
        <w:spacing w:before="80" w:after="0"/>
        <w:ind w:left="0"/>
        <w:jc w:val="left"/>
        <w:textAlignment w:val="auto"/>
      </w:pPr>
      <w:r>
        <w:rPr>
          <w:rFonts w:ascii="Times New Roman"/>
          <w:b/>
          <w:i w:val="false"/>
          <w:color w:val="000000"/>
          <w:sz w:val="24"/>
          <w:lang w:val="pl-PL"/>
        </w:rPr>
        <w:t xml:space="preserve"> Art. 34.</w:t>
      </w:r>
      <w:r>
        <w:rPr>
          <w:rFonts w:ascii="Times New Roman"/>
          <w:b/>
          <w:i w:val="false"/>
          <w:color w:val="000000"/>
          <w:sz w:val="24"/>
          <w:lang w:val="pl-PL"/>
        </w:rPr>
        <w:t xml:space="preserve"> [Absolutorium. Odwołanie zarządu]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Uchwała sejmiku województwa w sprawie nieudzielenia zarządowi województwa absolutorium jest równoznaczna ze złożeniem wniosku o odwołanie zarządu województwa, chyba że po zakończeniu roku budżetowego zarząd województwa został odwołany z innej przyczyny.</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Uchwałę w sprawie absolutorium sejmik województwa podejmuje bezwzględną większością głosów ustawowego składu sejmiku województwa.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Sejmik województwa rozpoznaje sprawę odwołania zarządu województwa z przyczyny określonej w </w:t>
      </w:r>
      <w:r>
        <w:rPr>
          <w:rFonts w:ascii="Times New Roman"/>
          <w:b w:val="false"/>
          <w:i w:val="false"/>
          <w:color w:val="1b1b1b"/>
          <w:sz w:val="24"/>
          <w:lang w:val="pl-PL"/>
        </w:rPr>
        <w:t>ust. 1</w:t>
      </w:r>
      <w:r>
        <w:rPr>
          <w:rFonts w:ascii="Times New Roman"/>
          <w:b w:val="false"/>
          <w:i w:val="false"/>
          <w:color w:val="000000"/>
          <w:sz w:val="24"/>
          <w:lang w:val="pl-PL"/>
        </w:rPr>
        <w:t xml:space="preserve"> na sesji zwołanej niewcześniej niż po upływie 14 dni od podjęcia uchwały o nieudzieleniu zarządowi województwa absolutorium.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po zapoznaniu się z wnioskiem komisji rewizyjnej i opinią regionalnej izby obrachunkowej w sprawie uchwały sejmiku województwa o nieudzieleniu zarządowi województwa absolutorium, może odwołać zarząd województwa większością co najmniej 3/5 głosów ustawowego składu sejmiku, w głosowaniu tajnym.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34a.</w:t>
      </w:r>
      <w:r>
        <w:rPr>
          <w:rFonts w:ascii="Times New Roman"/>
          <w:b/>
          <w:i w:val="false"/>
          <w:color w:val="000000"/>
          <w:sz w:val="24"/>
          <w:lang w:val="pl-PL"/>
        </w:rPr>
        <w:t xml:space="preserve"> [Raport o stanie jst]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Zarząd województwa co roku do dnia 31 maja przedstawia sejmikowi województwa raport o stanie województwa.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Raport obejmuje podsumowanie działalności zarządu województwa w roku poprzednim, w szczególności realizację polityk, programów i strategii, uchwał sejmiku województwa i budżetu obywatelskiego.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może określić w drodze uchwały szczegółowe wymogi dotyczące raportu.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Sejmik województwa rozpatruje raport, o którym mowa w </w:t>
      </w:r>
      <w:r>
        <w:rPr>
          <w:rFonts w:ascii="Times New Roman"/>
          <w:b w:val="false"/>
          <w:i w:val="false"/>
          <w:color w:val="1b1b1b"/>
          <w:sz w:val="24"/>
          <w:lang w:val="pl-PL"/>
        </w:rPr>
        <w:t>ust. 1</w:t>
      </w:r>
      <w:r>
        <w:rPr>
          <w:rFonts w:ascii="Times New Roman"/>
          <w:b w:val="false"/>
          <w:i w:val="false"/>
          <w:color w:val="000000"/>
          <w:sz w:val="24"/>
          <w:lang w:val="pl-PL"/>
        </w:rPr>
        <w:t>, podczas sesji, na której podejmowana jest uchwała sejmiku województwa w sprawie udzielenia lub nieudzielenia zarządowi absolutorium. Raport jest rozpatrywany w pierwszej kolejności. Nad przedstawionym raportem o stanie województwa przeprowadza się debatę.</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debacie nad raportem o stanie województwa radni zabierają głos bez ograniczeń czasowych.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debacie nad raportem o stanie województwa mieszkańcy województwa mogą zabierać głos.</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Mieszkaniec, który chciałby zabrać głos w trybie określonym w </w:t>
      </w:r>
      <w:r>
        <w:rPr>
          <w:rFonts w:ascii="Times New Roman"/>
          <w:b w:val="false"/>
          <w:i w:val="false"/>
          <w:color w:val="1b1b1b"/>
          <w:sz w:val="24"/>
          <w:lang w:val="pl-PL"/>
        </w:rPr>
        <w:t>ust. 6</w:t>
      </w:r>
      <w:r>
        <w:rPr>
          <w:rFonts w:ascii="Times New Roman"/>
          <w:b w:val="false"/>
          <w:i w:val="false"/>
          <w:color w:val="000000"/>
          <w:sz w:val="24"/>
          <w:lang w:val="pl-PL"/>
        </w:rPr>
        <w:t>, składa do przewodniczącego sejmiku pisemne zgłoszenie, poparte podpisami:</w:t>
      </w:r>
    </w:p>
    <w:p>
      <w:pPr>
        <w:spacing w:before="25" w:after="0"/>
        <w:ind w:left="0"/>
        <w:jc w:val="left"/>
        <w:textAlignment w:val="auto"/>
      </w:pPr>
      <w:r>
        <w:rPr>
          <w:rFonts w:ascii="Times New Roman"/>
          <w:b w:val="false"/>
          <w:i w:val="false"/>
          <w:color w:val="000000"/>
          <w:sz w:val="24"/>
          <w:lang w:val="pl-PL"/>
        </w:rPr>
        <w:t>a) w województwie do 2 000 000 mieszkańców - co najmniej 500 osób;</w:t>
      </w:r>
    </w:p>
    <w:p>
      <w:pPr>
        <w:spacing w:before="25" w:after="0"/>
        <w:ind w:left="0"/>
        <w:jc w:val="left"/>
        <w:textAlignment w:val="auto"/>
      </w:pPr>
      <w:r>
        <w:rPr>
          <w:rFonts w:ascii="Times New Roman"/>
          <w:b w:val="false"/>
          <w:i w:val="false"/>
          <w:color w:val="000000"/>
          <w:sz w:val="24"/>
          <w:lang w:val="pl-PL"/>
        </w:rPr>
        <w:t>b) w województwie powyżej 2 000 000 mieszkańców - co najmniej 1000 osób.</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Zgłoszenie składa się najpóźniej w dniu poprzedzającym dzień, na który zwołana została sesja, podczas której ma być przedstawiany raport o stanie województwa. Mieszkańcy są dopuszczani do głosu według kolejności otrzymania przez przewodniczącego sejmiku zgłoszenia. Liczba mieszkańców mogących zabrać głos w debacie wynosi 15, chyba że sejmik postanowi o zwiększeniu tej liczby.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 zakończeniu debaty nad raportem o stanie województwa sejmik województwa przeprowadza głosowanie nad udzieleniem zarządowi województwa wotum zaufania. Uchwałę o udzieleniu zarządowi województwa wotum zaufania sejmik województwa podejmuje bezwzględną większością głosów ustawowego składu sejmiku województwa. Niepodjęcie uchwały o udzieleniu zarządowi województwa wotum zaufania jest równoznaczne z podjęciem uchwały o nieudzieleniu zarządowi województwa wotum zaufania.</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Nieudzielenie przez sejmik województwa wotum zaufania zarządowi województwa jest równoznaczne ze złożeniem wniosku o odwołanie zarządu.</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Sejmik województwa rozpoznaje sprawę odwołania zarządu województwa z przyczyny określonej w </w:t>
      </w:r>
      <w:r>
        <w:rPr>
          <w:rFonts w:ascii="Times New Roman"/>
          <w:b w:val="false"/>
          <w:i w:val="false"/>
          <w:color w:val="1b1b1b"/>
          <w:sz w:val="24"/>
          <w:lang w:val="pl-PL"/>
        </w:rPr>
        <w:t>ust. 10</w:t>
      </w:r>
      <w:r>
        <w:rPr>
          <w:rFonts w:ascii="Times New Roman"/>
          <w:b w:val="false"/>
          <w:i w:val="false"/>
          <w:color w:val="000000"/>
          <w:sz w:val="24"/>
          <w:lang w:val="pl-PL"/>
        </w:rPr>
        <w:t xml:space="preserve"> na sesji zwołanej niewcześniej niż po upływie 14 dni od podjęcia uchwały w sprawie nieudzielenia zarządowi województwa wotum zaufania. Sejmik województwa może odwołać zarząd województwa większością co najmniej 3/5 głosów ustawowego składu sejmiku, w głosowaniu jawnym.</w:t>
      </w:r>
    </w:p>
    <w:p>
      <w:pPr>
        <w:spacing w:before="80" w:after="0"/>
        <w:ind w:left="0"/>
        <w:jc w:val="left"/>
        <w:textAlignment w:val="auto"/>
      </w:pPr>
      <w:r>
        <w:rPr>
          <w:rFonts w:ascii="Times New Roman"/>
          <w:b/>
          <w:i w:val="false"/>
          <w:color w:val="000000"/>
          <w:sz w:val="24"/>
          <w:lang w:val="pl-PL"/>
        </w:rPr>
        <w:t>Art. 35.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37.</w:t>
      </w:r>
      <w:r>
        <w:rPr>
          <w:rFonts w:ascii="Times New Roman"/>
          <w:b/>
          <w:i w:val="false"/>
          <w:color w:val="000000"/>
          <w:sz w:val="24"/>
          <w:lang w:val="pl-PL"/>
        </w:rPr>
        <w:t xml:space="preserve"> [Odwołanie marszałka oraz poszczególnych członków zarządu]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może odwołać marszałka województwa z innej przyczyny niż nieudzielenie absolutorium lub nieudzielenie wotum zaufania jedynie na wniosek co najmniej 1/4 ustawowego składu sejmiku.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1</w:t>
      </w:r>
      <w:r>
        <w:rPr>
          <w:rFonts w:ascii="Times New Roman"/>
          <w:b w:val="false"/>
          <w:i w:val="false"/>
          <w:color w:val="000000"/>
          <w:sz w:val="24"/>
          <w:lang w:val="pl-PL"/>
        </w:rPr>
        <w:t>, wymaga formy pisemnej i uzasadnienia przyczyny odwołania oraz podlega zaopiniowaniu przez komisję rewizyjną.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Odwołanie marszałka województwa następuje większością co najmniej 3/5 głosów ustawowego składu sejmiku, w głosowaniu tajnym. Głosowanie w sprawie odwołania sejmik województwa przeprowadza po zapoznaniu się z opinią komisji rewizyjnej na następnej sesji po tej, na której zgłoszono wniosek o odwołanie, niewcześniej jednak niż po upływie 1 miesiąca od dnia zgłoszenia wniosku. Jeżeli wniosek o odwołanie marszałka województwa nie uzyskał wymaganej większości głosów, kolejny wniosek o odwołanie może być zgłoszony niewcześniej niż po upływie 6 miesięcy od poprzedniego głosowania.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Odwołanie marszałka województwa albo złożenie przez niego rezygnacji jest, odpowiednio, równoznaczne z odwołaniem całego zarządu województwa albo złożeniem rezygnacji przez cały zarząd województwa.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może na uzasadniony wniosek marszałka województwa odwołać poszczególnych członków zarządu zwykłą większością głosów w obecności co najmniej połowy ustawowego składu sejmiku, w głosowaniu tajnym.</w:t>
      </w:r>
    </w:p>
    <w:p>
      <w:pPr>
        <w:spacing w:before="80" w:after="0"/>
        <w:ind w:left="0"/>
        <w:jc w:val="left"/>
        <w:textAlignment w:val="auto"/>
      </w:pPr>
      <w:r>
        <w:rPr>
          <w:rFonts w:ascii="Times New Roman"/>
          <w:b/>
          <w:i w:val="false"/>
          <w:color w:val="000000"/>
          <w:sz w:val="24"/>
          <w:lang w:val="pl-PL"/>
        </w:rPr>
        <w:t xml:space="preserve"> Art. 38.</w:t>
      </w:r>
      <w:r>
        <w:rPr>
          <w:rFonts w:ascii="Times New Roman"/>
          <w:b/>
          <w:i w:val="false"/>
          <w:color w:val="000000"/>
          <w:sz w:val="24"/>
          <w:lang w:val="pl-PL"/>
        </w:rPr>
        <w:t xml:space="preserve"> [Złożenie i przyjęcie rezygnacji marszałka]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złożenia rezygnacji przez marszałka województwa jej przyjęcie następuje zwykłą większością głosów.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rezygnacji marszałka województwa sejmik województwa na najbliższej sesji podejmuje uchwałę o przyjęciu rezygnacji całego zarządu.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Niepodjęcie uchwały, o której mowa w </w:t>
      </w:r>
      <w:r>
        <w:rPr>
          <w:rFonts w:ascii="Times New Roman"/>
          <w:b w:val="false"/>
          <w:i w:val="false"/>
          <w:color w:val="1b1b1b"/>
          <w:sz w:val="24"/>
          <w:lang w:val="pl-PL"/>
        </w:rPr>
        <w:t>ust. 2</w:t>
      </w:r>
      <w:r>
        <w:rPr>
          <w:rFonts w:ascii="Times New Roman"/>
          <w:b w:val="false"/>
          <w:i w:val="false"/>
          <w:color w:val="000000"/>
          <w:sz w:val="24"/>
          <w:lang w:val="pl-PL"/>
        </w:rPr>
        <w:t xml:space="preserve">, jest równoznaczne z przyjęciem rezygnacji z upływem ostatniego dnia miesiąca, w którym odbyła się sesja sejmiku województwa, o której mowa w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39.</w:t>
      </w:r>
      <w:r>
        <w:rPr>
          <w:rFonts w:ascii="Times New Roman"/>
          <w:b/>
          <w:i w:val="false"/>
          <w:color w:val="000000"/>
          <w:sz w:val="24"/>
          <w:lang w:val="pl-PL"/>
        </w:rPr>
        <w:t xml:space="preserve"> [Wybór nowego zarządu oraz nowego członka zarządu]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odwołania albo rezygnacji całego zarządu sejmik województwa dokonuje wyboru nowego zarządu w trybie, o którym mowa w </w:t>
      </w:r>
      <w:r>
        <w:rPr>
          <w:rFonts w:ascii="Times New Roman"/>
          <w:b w:val="false"/>
          <w:i w:val="false"/>
          <w:color w:val="1b1b1b"/>
          <w:sz w:val="24"/>
          <w:lang w:val="pl-PL"/>
        </w:rPr>
        <w:t>art. 32</w:t>
      </w:r>
      <w:r>
        <w:rPr>
          <w:rFonts w:ascii="Times New Roman"/>
          <w:b w:val="false"/>
          <w:i w:val="false"/>
          <w:color w:val="000000"/>
          <w:sz w:val="24"/>
          <w:lang w:val="pl-PL"/>
        </w:rPr>
        <w:t xml:space="preserve">, odpowiednio, w ciągu 3 miesięcy od dnia odwołania albo od dnia przyjęcia rezygnacji. W przypadku niedokonania wyboru nowego zarządu w terminie 3 miesięcy od dnia odwołania albo od dnia przyjęcia rezygnacji, przepisy </w:t>
      </w:r>
      <w:r>
        <w:rPr>
          <w:rFonts w:ascii="Times New Roman"/>
          <w:b w:val="false"/>
          <w:i w:val="false"/>
          <w:color w:val="1b1b1b"/>
          <w:sz w:val="24"/>
          <w:lang w:val="pl-PL"/>
        </w:rPr>
        <w:t>art. 33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odwołania członka zarządu niebędącego jego przewodniczącym, sejmik województwa dokonuje wyboru nowego członka zarządu w terminie 1 miesiąca od dnia odwołania.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Odwołany zarząd województwa lub jego poszczególni członkowie pełnią dotychczasowe obowiązki do czasu wyboru nowego zarządu lub poszczególnych jego członków. Sejmik województwa może zwolnić członka zarządu z tego obowiązku.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3</w:t>
      </w:r>
      <w:r>
        <w:rPr>
          <w:rFonts w:ascii="Times New Roman"/>
          <w:b w:val="false"/>
          <w:i w:val="false"/>
          <w:color w:val="000000"/>
          <w:sz w:val="24"/>
          <w:lang w:val="pl-PL"/>
        </w:rPr>
        <w:t xml:space="preserve"> zdanie pierwsze stosuje się odpowiednio w przypadku złożenia rezygnacji przez cały zarząd.</w:t>
      </w:r>
    </w:p>
    <w:p>
      <w:pPr>
        <w:spacing w:before="80" w:after="0"/>
        <w:ind w:left="0"/>
        <w:jc w:val="left"/>
        <w:textAlignment w:val="auto"/>
      </w:pPr>
      <w:r>
        <w:rPr>
          <w:rFonts w:ascii="Times New Roman"/>
          <w:b/>
          <w:i w:val="false"/>
          <w:color w:val="000000"/>
          <w:sz w:val="24"/>
          <w:lang w:val="pl-PL"/>
        </w:rPr>
        <w:t xml:space="preserve"> Art. 40.</w:t>
      </w:r>
      <w:r>
        <w:rPr>
          <w:rFonts w:ascii="Times New Roman"/>
          <w:b/>
          <w:i w:val="false"/>
          <w:color w:val="000000"/>
          <w:sz w:val="24"/>
          <w:lang w:val="pl-PL"/>
        </w:rPr>
        <w:t xml:space="preserve"> [Złożenie i przyjęcie rezygnacji członka zarządu niebędącego jego przewodniczącym]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złożenia rezygnacji z członkostwa w zarządzie przez członka niebędącego jego przewodniczącym, sejmik województwa podejmuje uchwałę o przyjęciu rezygnacji i zwolnieniu z pełnienia obowiązków członka zarządu zwykłą większością głosów, niepóźniej niż w ciągu 1 miesiąca od dnia złożenia rezygnacji.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Niepodjęcie przez sejmik województwa uchwały w terminie, o którym mowa w </w:t>
      </w:r>
      <w:r>
        <w:rPr>
          <w:rFonts w:ascii="Times New Roman"/>
          <w:b w:val="false"/>
          <w:i w:val="false"/>
          <w:color w:val="1b1b1b"/>
          <w:sz w:val="24"/>
          <w:lang w:val="pl-PL"/>
        </w:rPr>
        <w:t>ust. 1</w:t>
      </w:r>
      <w:r>
        <w:rPr>
          <w:rFonts w:ascii="Times New Roman"/>
          <w:b w:val="false"/>
          <w:i w:val="false"/>
          <w:color w:val="000000"/>
          <w:sz w:val="24"/>
          <w:lang w:val="pl-PL"/>
        </w:rPr>
        <w:t>, jest równoznaczne z przyjęciem rezygnacji z upływem ostatniego dnia miesiąca, w którym powinna być podjęta uchwała.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złożenia rezygnacji przez członka zarządu niebędącego jego przewodniczącym marszałek województwa obowiązany jest, najpóźniej w ciągu 1 miesiąca od dnia przyjęcia rezygnacji lub upływu okresu, o którym mowa w </w:t>
      </w:r>
      <w:r>
        <w:rPr>
          <w:rFonts w:ascii="Times New Roman"/>
          <w:b w:val="false"/>
          <w:i w:val="false"/>
          <w:color w:val="1b1b1b"/>
          <w:sz w:val="24"/>
          <w:lang w:val="pl-PL"/>
        </w:rPr>
        <w:t>ust. 2</w:t>
      </w:r>
      <w:r>
        <w:rPr>
          <w:rFonts w:ascii="Times New Roman"/>
          <w:b w:val="false"/>
          <w:i w:val="false"/>
          <w:color w:val="000000"/>
          <w:sz w:val="24"/>
          <w:lang w:val="pl-PL"/>
        </w:rPr>
        <w:t>, przedstawić sejmikowi województwa nową kandydaturę na członka zarządu.</w:t>
      </w:r>
    </w:p>
    <w:p>
      <w:pPr>
        <w:spacing w:before="80" w:after="0"/>
        <w:ind w:left="0"/>
        <w:jc w:val="left"/>
        <w:textAlignment w:val="auto"/>
      </w:pPr>
      <w:r>
        <w:rPr>
          <w:rFonts w:ascii="Times New Roman"/>
          <w:b/>
          <w:i w:val="false"/>
          <w:color w:val="000000"/>
          <w:sz w:val="24"/>
          <w:lang w:val="pl-PL"/>
        </w:rPr>
        <w:t xml:space="preserve"> Art. 41.</w:t>
      </w:r>
      <w:r>
        <w:rPr>
          <w:rFonts w:ascii="Times New Roman"/>
          <w:b/>
          <w:i w:val="false"/>
          <w:color w:val="000000"/>
          <w:sz w:val="24"/>
          <w:lang w:val="pl-PL"/>
        </w:rPr>
        <w:t xml:space="preserve"> [Zakres zadań zarządu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województwa wykonuje zadania należące do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niezastrzeżone na rzecz sejmiku województwa i wojewódzkich samorządowych jednostek organizacyjnych.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zadań zarządu województwa należy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wykonywanie uchwał sejmiku województwa;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gospodarowanie mieniem województwa, w tym wykonywanie praw z akcji i udziałów posiadanych przez województwo;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przygotowywanie projektu i wykonywanie budżetu województwa;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przygotowywanie projektów strategii rozwoju województwa i innych strategii rozwoju, planu zagospodarowania przestrzennego województwa, audytu krajobrazowego, regionalnych programów operacyjnych, programów służących realizacji umowy partnerstwa w zakresie polityki spójności oraz ich wykonywanie;</w:t>
      </w: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 xml:space="preserve">monitorowanie i analizowanie procesów rozwojowych w układzie przestrzennym oraz strategii rozwoju województwa, regionalnych programów operacyjnych, programów rozwoju i programów służących realizacji umowy partnerstwa w zakresie polityki spójności oraz kontraktu terytorialnego,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6 grudnia 2006 r. o zasadach prowadzenia polityki rozwoju;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organizowanie współpracy ze strukturami samorządu regionalnego w innych krajach i z międzynarodowymi zrzeszeniami regionalnymi;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kierowanie, koordynowanie i kontrolowanie działalności wojewódzkich samorządowych jednostek organizacyjnych, w tym zatrudnianie i zwalnianie kierowników wojewódzkich samorządowych jednostek organizacyjnych;</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uchwalanie regulaminu organizacyjnego urzędu marszałkowskiego.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i tryb działania zarządu województwa określa statut województwa.</w:t>
      </w:r>
    </w:p>
    <w:p>
      <w:pPr>
        <w:spacing w:before="80" w:after="0"/>
        <w:ind w:left="0"/>
        <w:jc w:val="left"/>
        <w:textAlignment w:val="auto"/>
      </w:pPr>
      <w:r>
        <w:rPr>
          <w:rFonts w:ascii="Times New Roman"/>
          <w:b/>
          <w:i w:val="false"/>
          <w:color w:val="000000"/>
          <w:sz w:val="24"/>
          <w:lang w:val="pl-PL"/>
        </w:rPr>
        <w:t xml:space="preserve"> Art. 42.</w:t>
      </w:r>
      <w:r>
        <w:rPr>
          <w:rFonts w:ascii="Times New Roman"/>
          <w:b/>
          <w:i w:val="false"/>
          <w:color w:val="000000"/>
          <w:sz w:val="24"/>
          <w:lang w:val="pl-PL"/>
        </w:rPr>
        <w:t xml:space="preserve"> [Działanie zarządu po upływie kadencji]</w:t>
      </w:r>
    </w:p>
    <w:p>
      <w:pPr>
        <w:spacing w:after="0"/>
        <w:ind w:left="0"/>
        <w:jc w:val="left"/>
        <w:textAlignment w:val="auto"/>
      </w:pPr>
      <w:r>
        <w:rPr>
          <w:rFonts w:ascii="Times New Roman"/>
          <w:b w:val="false"/>
          <w:i w:val="false"/>
          <w:color w:val="000000"/>
          <w:sz w:val="24"/>
          <w:lang w:val="pl-PL"/>
        </w:rPr>
        <w:t>Po upływie kadencji sejmiku województwa zarząd województwa działa do dnia wyboru nowego zarządu województwa.</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lang w:val="pl-PL"/>
        </w:rPr>
        <w:t xml:space="preserve"> [Zadania, kompetencje i pozycja prawna marszałka]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Marszałek województwa organizuje pracę zarządu województwa i urzędu marszałkowskiego, kieruje bieżącymi sprawami województwa oraz reprezentuje województwo na zewnątrz.</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sprawach niecierpiących zwłoki, związanych z bezpośrednim zagrożeniem interesu publicznego, zagrażających bezpośrednio zdrowiu i życiu oraz w sprawach mogących spowodować znaczne straty materialne marszałek województwa podejmuje niezbędne czynności należące do właściwości zarządu województwa. Czynności podjęte w tym trybie wymagają przedstawienia do zatwierdzenia na najbliższym posiedzeniu zarządu województwa.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Marszałek województwa jest kierownikiem urzędu marszałkowskiego, zwierzchnikiem służbowym pracowników tego urzędu i kierowników wojewódzkich samorządowych jednostek organizacyjnych.</w:t>
      </w:r>
    </w:p>
    <w:p>
      <w:pPr>
        <w:spacing w:before="80" w:after="0"/>
        <w:ind w:left="0"/>
        <w:jc w:val="left"/>
        <w:textAlignment w:val="auto"/>
      </w:pPr>
      <w:r>
        <w:rPr>
          <w:rFonts w:ascii="Times New Roman"/>
          <w:b/>
          <w:i w:val="false"/>
          <w:color w:val="000000"/>
          <w:sz w:val="24"/>
          <w:lang w:val="pl-PL"/>
        </w:rPr>
        <w:t xml:space="preserve"> Art. 44.</w:t>
      </w:r>
      <w:r>
        <w:rPr>
          <w:rFonts w:ascii="Times New Roman"/>
          <w:b/>
          <w:i w:val="false"/>
          <w:color w:val="000000"/>
          <w:sz w:val="24"/>
          <w:lang w:val="pl-PL"/>
        </w:rPr>
        <w:t xml:space="preserve"> [Skarbnik województwa]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powołuje i odwołuje skarbnika województwa (głównego księgowego budżetu województwa), na wniosek marszałka województwa, bezwzględną większością głosów, w obecności co najmniej połowy ustawowego składu sejmiku, w głosowaniu tajnym.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Skarbnik województwa uczestniczy w pracach oraz obradach zarządu województwa i sejmiku województwa z głosem doradczym.</w:t>
      </w:r>
    </w:p>
    <w:p>
      <w:pPr>
        <w:spacing w:before="80" w:after="0"/>
        <w:ind w:left="0"/>
        <w:jc w:val="left"/>
        <w:textAlignment w:val="auto"/>
      </w:pPr>
      <w:r>
        <w:rPr>
          <w:rFonts w:ascii="Times New Roman"/>
          <w:b/>
          <w:i w:val="false"/>
          <w:color w:val="000000"/>
          <w:sz w:val="24"/>
          <w:lang w:val="pl-PL"/>
        </w:rPr>
        <w:t xml:space="preserve"> Art. 45.</w:t>
      </w:r>
      <w:r>
        <w:rPr>
          <w:rFonts w:ascii="Times New Roman"/>
          <w:b/>
          <w:i w:val="false"/>
          <w:color w:val="000000"/>
          <w:sz w:val="24"/>
          <w:lang w:val="pl-PL"/>
        </w:rPr>
        <w:t xml:space="preserve"> [Urząd marszałkowski. Status prawny pracowników samorządowych]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Zarząd województwa wykonuje zadania województwa przy pomocy urzędu marszałkowskiego i wojewódzkich samorządowych jednostek organizacyjnych lub wojewódzkich osób prawnych.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Status prawny pracowników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46.</w:t>
      </w:r>
      <w:r>
        <w:rPr>
          <w:rFonts w:ascii="Times New Roman"/>
          <w:b/>
          <w:i w:val="false"/>
          <w:color w:val="000000"/>
          <w:sz w:val="24"/>
          <w:lang w:val="pl-PL"/>
        </w:rPr>
        <w:t xml:space="preserve"> [Upoważnienie do wydawania decyzji administracyjnych]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Decyzje w indywidualnych sprawach z zakresu administracji publicznej wydaje marszałek województwa, jeżeli przepisy szczególne nie stanowią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Marszałek województwa może upoważnić wicemarszałków, pozostałych członków zarządu województwa, pracowników urzędu marszałkowskiego oraz kierowników wojewódzkich samorządowych jednostek organizacyjnych do wydawania w jego imieniu decyzji,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Decyzje wydane przez zarząd województwa w sprawach z zakresu administracji publicznej podpisuje marszałek. W decyzji wymienia się imiona i nazwiska członków zarządu, którzy brali udział w wydaniu decyzji.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decyzji, o których mowa w </w:t>
      </w:r>
      <w:r>
        <w:rPr>
          <w:rFonts w:ascii="Times New Roman"/>
          <w:b w:val="false"/>
          <w:i w:val="false"/>
          <w:color w:val="1b1b1b"/>
          <w:sz w:val="24"/>
          <w:lang w:val="pl-PL"/>
        </w:rPr>
        <w:t>ust. 1</w:t>
      </w:r>
      <w:r>
        <w:rPr>
          <w:rFonts w:ascii="Times New Roman"/>
          <w:b w:val="false"/>
          <w:i w:val="false"/>
          <w:color w:val="000000"/>
          <w:sz w:val="24"/>
          <w:lang w:val="pl-PL"/>
        </w:rPr>
        <w:t>, służy odwołanie do samorządowego kolegium odwoławczego, a w sprawach powierzonych na podstawie porozumienia z wojewodą - do właściwego ministra.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4</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Mienie </w:t>
      </w:r>
      <w:r>
        <w:rPr>
          <w:rFonts w:ascii="Times New Roman"/>
          <w:b/>
          <w:i/>
          <w:color w:val="000000"/>
          <w:sz w:val="24"/>
          <w:lang w:val="pl-PL"/>
        </w:rPr>
        <w:t>samorządu województwa</w:t>
      </w:r>
    </w:p>
    <w:p>
      <w:pPr>
        <w:spacing w:after="0"/>
        <w:ind w:left="0"/>
        <w:jc w:val="center"/>
        <w:textAlignment w:val="auto"/>
      </w:pPr>
    </w:p>
    <w:p>
      <w:pPr>
        <w:spacing w:before="80" w:after="0"/>
        <w:ind w:left="0"/>
        <w:jc w:val="left"/>
        <w:textAlignment w:val="auto"/>
      </w:pPr>
      <w:r>
        <w:rPr>
          <w:rFonts w:ascii="Times New Roman"/>
          <w:b/>
          <w:i w:val="false"/>
          <w:color w:val="000000"/>
          <w:sz w:val="24"/>
          <w:lang w:val="pl-PL"/>
        </w:rPr>
        <w:t xml:space="preserve"> Art. 47.</w:t>
      </w:r>
      <w:r>
        <w:rPr>
          <w:rFonts w:ascii="Times New Roman"/>
          <w:b/>
          <w:i w:val="false"/>
          <w:color w:val="000000"/>
          <w:sz w:val="24"/>
          <w:lang w:val="pl-PL"/>
        </w:rPr>
        <w:t xml:space="preserve"> [Pojęcie mienia województwa. Podmioty mienia wojewódzkiego]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Mieniem województwa jest własność i inne prawa majątkowe nabyte przez województwo lub inne wojewódzkie osoby prawne.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Wojewódzkimi osobami prawnymi, poza województwem, są samorządowe jednostki organizacyjne, którym ustawy przyznają wprost taki status, oraz te osoby prawne, które mogą być tworzone na podstawie odrębnych </w:t>
      </w:r>
      <w:r>
        <w:rPr>
          <w:rFonts w:ascii="Times New Roman"/>
          <w:b w:val="false"/>
          <w:i w:val="false"/>
          <w:color w:val="1b1b1b"/>
          <w:sz w:val="24"/>
          <w:lang w:val="pl-PL"/>
        </w:rPr>
        <w:t>ustaw</w:t>
      </w:r>
      <w:r>
        <w:rPr>
          <w:rFonts w:ascii="Times New Roman"/>
          <w:b w:val="false"/>
          <w:i w:val="false"/>
          <w:color w:val="000000"/>
          <w:sz w:val="24"/>
          <w:lang w:val="pl-PL"/>
        </w:rPr>
        <w:t xml:space="preserve"> wyłącznie przez województwo.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Województwo jest w stosunkach cywilnoprawnych podmiotem praw i obowiązków, które dotyczą mienia województwa nienależącego do innych wojewódzkich osób prawnych.</w:t>
      </w:r>
    </w:p>
    <w:p>
      <w:pPr>
        <w:spacing w:before="80" w:after="0"/>
        <w:ind w:left="0"/>
        <w:jc w:val="left"/>
        <w:textAlignment w:val="auto"/>
      </w:pPr>
      <w:r>
        <w:rPr>
          <w:rFonts w:ascii="Times New Roman"/>
          <w:b/>
          <w:i w:val="false"/>
          <w:color w:val="000000"/>
          <w:sz w:val="24"/>
          <w:lang w:val="pl-PL"/>
        </w:rPr>
        <w:t xml:space="preserve"> Art. 48.</w:t>
      </w:r>
      <w:r>
        <w:rPr>
          <w:rFonts w:ascii="Times New Roman"/>
          <w:b/>
          <w:i w:val="false"/>
          <w:color w:val="000000"/>
          <w:sz w:val="24"/>
          <w:lang w:val="pl-PL"/>
        </w:rPr>
        <w:t xml:space="preserve"> [Sposoby nabycia mienia wojewódzkiego]</w:t>
      </w:r>
    </w:p>
    <w:p>
      <w:pPr>
        <w:spacing w:after="0"/>
        <w:ind w:left="0"/>
        <w:jc w:val="left"/>
        <w:textAlignment w:val="auto"/>
      </w:pPr>
      <w:r>
        <w:rPr>
          <w:rFonts w:ascii="Times New Roman"/>
          <w:b w:val="false"/>
          <w:i w:val="false"/>
          <w:color w:val="000000"/>
          <w:sz w:val="24"/>
          <w:lang w:val="pl-PL"/>
        </w:rPr>
        <w:t xml:space="preserve">Nabycie mienia województwa następuje na zasadach określonych w </w:t>
      </w:r>
      <w:r>
        <w:rPr>
          <w:rFonts w:ascii="Times New Roman"/>
          <w:b w:val="false"/>
          <w:i w:val="false"/>
          <w:color w:val="1b1b1b"/>
          <w:sz w:val="24"/>
          <w:lang w:val="pl-PL"/>
        </w:rPr>
        <w:t>Kodeksie cywilnym</w:t>
      </w:r>
      <w:r>
        <w:rPr>
          <w:rFonts w:ascii="Times New Roman"/>
          <w:b w:val="false"/>
          <w:i w:val="false"/>
          <w:color w:val="000000"/>
          <w:sz w:val="24"/>
          <w:lang w:val="pl-PL"/>
        </w:rPr>
        <w:t xml:space="preserve"> i innych </w:t>
      </w:r>
      <w:r>
        <w:rPr>
          <w:rFonts w:ascii="Times New Roman"/>
          <w:b w:val="false"/>
          <w:i w:val="false"/>
          <w:color w:val="1b1b1b"/>
          <w:sz w:val="24"/>
          <w:lang w:val="pl-PL"/>
        </w:rPr>
        <w:t>ustawach</w:t>
      </w:r>
      <w:r>
        <w:rPr>
          <w:rFonts w:ascii="Times New Roman"/>
          <w:b w:val="false"/>
          <w:i w:val="false"/>
          <w:color w:val="000000"/>
          <w:sz w:val="24"/>
          <w:lang w:val="pl-PL"/>
        </w:rPr>
        <w:t>, a także w drodze przekazania mienia Skarbu Państwa oraz mienia Skarbu Państwa będącego we władaniu państwowych osób prawnych na zasadach określonych w niniejszej ustawie.</w:t>
      </w:r>
    </w:p>
    <w:p>
      <w:pPr>
        <w:spacing w:before="80" w:after="0"/>
        <w:ind w:left="0"/>
        <w:jc w:val="left"/>
        <w:textAlignment w:val="auto"/>
      </w:pPr>
      <w:r>
        <w:rPr>
          <w:rFonts w:ascii="Times New Roman"/>
          <w:b/>
          <w:i w:val="false"/>
          <w:color w:val="000000"/>
          <w:sz w:val="24"/>
          <w:lang w:val="pl-PL"/>
        </w:rPr>
        <w:t xml:space="preserve"> Art. 49.</w:t>
      </w:r>
      <w:r>
        <w:rPr>
          <w:rFonts w:ascii="Times New Roman"/>
          <w:b/>
          <w:i w:val="false"/>
          <w:color w:val="000000"/>
          <w:sz w:val="24"/>
          <w:lang w:val="pl-PL"/>
        </w:rPr>
        <w:t xml:space="preserve"> [Przekazanie województwu mienia do realizacji jego zadań]</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Przekazanie województwu mienia Skarbu Państwa oraz mienia Skarbu Państwa będącego we władaniu państwowych osób prawnych, służącego realizacji zadań województwa, w szczególności określonych w </w:t>
      </w:r>
      <w:r>
        <w:rPr>
          <w:rFonts w:ascii="Times New Roman"/>
          <w:b w:val="false"/>
          <w:i w:val="false"/>
          <w:color w:val="1b1b1b"/>
          <w:sz w:val="24"/>
          <w:lang w:val="pl-PL"/>
        </w:rPr>
        <w:t>art. 14</w:t>
      </w:r>
      <w:r>
        <w:rPr>
          <w:rFonts w:ascii="Times New Roman"/>
          <w:b w:val="false"/>
          <w:i w:val="false"/>
          <w:color w:val="000000"/>
          <w:sz w:val="24"/>
          <w:lang w:val="pl-PL"/>
        </w:rPr>
        <w:t xml:space="preserve">, następuje na podstawie decyzji administracyjnej wojewody wydawanej z urzędu, z zastrzeżeniem </w:t>
      </w:r>
      <w:r>
        <w:rPr>
          <w:rFonts w:ascii="Times New Roman"/>
          <w:b w:val="false"/>
          <w:i w:val="false"/>
          <w:color w:val="1b1b1b"/>
          <w:sz w:val="24"/>
          <w:lang w:val="pl-PL"/>
        </w:rPr>
        <w:t>art. 50</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Organem odwoławczym od decyzji, o której mowa w </w:t>
      </w:r>
      <w:r>
        <w:rPr>
          <w:rFonts w:ascii="Times New Roman"/>
          <w:b w:val="false"/>
          <w:i w:val="false"/>
          <w:color w:val="1b1b1b"/>
          <w:sz w:val="24"/>
          <w:lang w:val="pl-PL"/>
        </w:rPr>
        <w:t>ust. 1</w:t>
      </w:r>
      <w:r>
        <w:rPr>
          <w:rFonts w:ascii="Times New Roman"/>
          <w:b w:val="false"/>
          <w:i w:val="false"/>
          <w:color w:val="000000"/>
          <w:sz w:val="24"/>
          <w:lang w:val="pl-PL"/>
        </w:rPr>
        <w:t>, jest minister właściwy do spraw administracji publicznej.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Nabycie mienia jest nieodpłatne i następuje z dniem, w którym decyzja o jego przekazaniu stała się ostateczna.</w:t>
      </w:r>
    </w:p>
    <w:p>
      <w:pPr>
        <w:spacing w:before="80" w:after="0"/>
        <w:ind w:left="0"/>
        <w:jc w:val="left"/>
        <w:textAlignment w:val="auto"/>
      </w:pPr>
      <w:r>
        <w:rPr>
          <w:rFonts w:ascii="Times New Roman"/>
          <w:b/>
          <w:i w:val="false"/>
          <w:color w:val="000000"/>
          <w:sz w:val="24"/>
          <w:lang w:val="pl-PL"/>
        </w:rPr>
        <w:t xml:space="preserve"> Art. 50.</w:t>
      </w:r>
      <w:r>
        <w:rPr>
          <w:rFonts w:ascii="Times New Roman"/>
          <w:b/>
          <w:i w:val="false"/>
          <w:color w:val="000000"/>
          <w:sz w:val="24"/>
          <w:lang w:val="pl-PL"/>
        </w:rPr>
        <w:t xml:space="preserve"> [Przekazanie województwu mienia do zadań gospodarczych przekraczających zakres użyteczności publicznej]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Przekazanie województwu mienia Skarbu Państwa oraz mienia Skarbu Państwa będącego we władaniu państwowych osób prawnych, służącego wykonywaniu zadań gospodarczych przekraczających zakres użyteczności publicznej, może nastąpić na wniosek zarządu województwa, jeżeli mienie to służyć ma realizacji strategii rozwoju województwa i regionalnych programów operacyjnych, z wyłączeniem mienia przeznaczonego na zaspokojenie roszczeń reprywatyzacyjnych oraz realizację programu powszechnego uwłaszczenia.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Przekazanie mienia określonego w </w:t>
      </w:r>
      <w:r>
        <w:rPr>
          <w:rFonts w:ascii="Times New Roman"/>
          <w:b w:val="false"/>
          <w:i w:val="false"/>
          <w:color w:val="1b1b1b"/>
          <w:sz w:val="24"/>
          <w:lang w:val="pl-PL"/>
        </w:rPr>
        <w:t>ust. 1</w:t>
      </w:r>
      <w:r>
        <w:rPr>
          <w:rFonts w:ascii="Times New Roman"/>
          <w:b w:val="false"/>
          <w:i w:val="false"/>
          <w:color w:val="000000"/>
          <w:sz w:val="24"/>
          <w:lang w:val="pl-PL"/>
        </w:rPr>
        <w:t xml:space="preserve"> następuje nieodpłatnie, w trybie właściwym dla przenoszenia nabywanych praw, z tym że przekazanie własności i innych praw do rzeczy następuje na podstawie ostatecznej decyzji ministra właściwego do spraw administracji publicznej.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Odmowa przekazania mienia, o którym mowa w </w:t>
      </w:r>
      <w:r>
        <w:rPr>
          <w:rFonts w:ascii="Times New Roman"/>
          <w:b w:val="false"/>
          <w:i w:val="false"/>
          <w:color w:val="1b1b1b"/>
          <w:sz w:val="24"/>
          <w:lang w:val="pl-PL"/>
        </w:rPr>
        <w:t>ust. 1</w:t>
      </w:r>
      <w:r>
        <w:rPr>
          <w:rFonts w:ascii="Times New Roman"/>
          <w:b w:val="false"/>
          <w:i w:val="false"/>
          <w:color w:val="000000"/>
          <w:sz w:val="24"/>
          <w:lang w:val="pl-PL"/>
        </w:rPr>
        <w:t>, następuje w drodze ostatecznej decyzji ministra właściwego do spraw administracji publicznej.</w:t>
      </w:r>
    </w:p>
    <w:p>
      <w:pPr>
        <w:spacing w:before="80" w:after="0"/>
        <w:ind w:left="0"/>
        <w:jc w:val="left"/>
        <w:textAlignment w:val="auto"/>
      </w:pPr>
      <w:r>
        <w:rPr>
          <w:rFonts w:ascii="Times New Roman"/>
          <w:b/>
          <w:i w:val="false"/>
          <w:color w:val="000000"/>
          <w:sz w:val="24"/>
          <w:lang w:val="pl-PL"/>
        </w:rPr>
        <w:t xml:space="preserve"> Art. 51.</w:t>
      </w:r>
      <w:r>
        <w:rPr>
          <w:rFonts w:ascii="Times New Roman"/>
          <w:b/>
          <w:i w:val="false"/>
          <w:color w:val="000000"/>
          <w:sz w:val="24"/>
          <w:lang w:val="pl-PL"/>
        </w:rPr>
        <w:t xml:space="preserve"> [Obciążenia przechodzące na województwo]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Nabycie przekazywanego mienia Skarbu Państwa oraz mienia Skarbu Państwa będącego we władaniu państwowych osób prawnych następuje wraz z obciążeniami, które powinny być ujawnione w decyzji o przekazaniu.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Ujawnienie obciążeń nie narusza praw osób trzecich.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nie stosuje się do zobowiązań Skarbu Państwa oraz państwowych osób prawnych, wynikających z działalności organów i instytucji władających przekazywanym mieniem, powstałych przed dniem jego przejęcia przez województwo.</w:t>
      </w:r>
    </w:p>
    <w:p>
      <w:pPr>
        <w:spacing w:before="80" w:after="0"/>
        <w:ind w:left="0"/>
        <w:jc w:val="left"/>
        <w:textAlignment w:val="auto"/>
      </w:pPr>
      <w:r>
        <w:rPr>
          <w:rFonts w:ascii="Times New Roman"/>
          <w:b/>
          <w:i w:val="false"/>
          <w:color w:val="000000"/>
          <w:sz w:val="24"/>
          <w:lang w:val="pl-PL"/>
        </w:rPr>
        <w:t xml:space="preserve"> Art. 52.</w:t>
      </w:r>
      <w:r>
        <w:rPr>
          <w:rFonts w:ascii="Times New Roman"/>
          <w:b/>
          <w:i w:val="false"/>
          <w:color w:val="000000"/>
          <w:sz w:val="24"/>
          <w:lang w:val="pl-PL"/>
        </w:rPr>
        <w:t xml:space="preserve"> [Zwolnienie od podatków i opłat związanych z przeniesieniem mienia]</w:t>
      </w:r>
    </w:p>
    <w:p>
      <w:pPr>
        <w:spacing w:after="0"/>
        <w:ind w:left="0"/>
        <w:jc w:val="left"/>
        <w:textAlignment w:val="auto"/>
      </w:pPr>
      <w:r>
        <w:rPr>
          <w:rFonts w:ascii="Times New Roman"/>
          <w:b w:val="false"/>
          <w:i w:val="false"/>
          <w:color w:val="000000"/>
          <w:sz w:val="24"/>
          <w:lang w:val="pl-PL"/>
        </w:rPr>
        <w:t>Przekazanie mienia Skarbu Państwa oraz mienia Skarbu Państwa będącego we władaniu państwowych osób prawnych województwu jest wolne od podatków i opłat.</w:t>
      </w:r>
    </w:p>
    <w:p>
      <w:pPr>
        <w:spacing w:before="80" w:after="0"/>
        <w:ind w:left="0"/>
        <w:jc w:val="left"/>
        <w:textAlignment w:val="auto"/>
      </w:pPr>
      <w:r>
        <w:rPr>
          <w:rFonts w:ascii="Times New Roman"/>
          <w:b/>
          <w:i w:val="false"/>
          <w:color w:val="000000"/>
          <w:sz w:val="24"/>
          <w:lang w:val="pl-PL"/>
        </w:rPr>
        <w:t xml:space="preserve"> Art. 53.</w:t>
      </w:r>
      <w:r>
        <w:rPr>
          <w:rFonts w:ascii="Times New Roman"/>
          <w:b/>
          <w:i w:val="false"/>
          <w:color w:val="000000"/>
          <w:sz w:val="24"/>
          <w:lang w:val="pl-PL"/>
        </w:rPr>
        <w:t xml:space="preserve"> [Postępowanie w sprawie przekazania mienia]</w:t>
      </w:r>
    </w:p>
    <w:p>
      <w:pPr>
        <w:spacing w:after="0"/>
        <w:ind w:left="0"/>
        <w:jc w:val="left"/>
        <w:textAlignment w:val="auto"/>
      </w:pPr>
      <w:r>
        <w:rPr>
          <w:rFonts w:ascii="Times New Roman"/>
          <w:b w:val="false"/>
          <w:i w:val="false"/>
          <w:color w:val="000000"/>
          <w:sz w:val="24"/>
          <w:lang w:val="pl-PL"/>
        </w:rPr>
        <w:t xml:space="preserve">Do postępowania w sprawie przekazania mienia, w drodze decyzji, stosuje się odpowiednio przepisy </w:t>
      </w:r>
      <w:r>
        <w:rPr>
          <w:rFonts w:ascii="Times New Roman"/>
          <w:b w:val="false"/>
          <w:i w:val="false"/>
          <w:color w:val="1b1b1b"/>
          <w:sz w:val="24"/>
          <w:lang w:val="pl-PL"/>
        </w:rPr>
        <w:t>Kodeksu postępowania administracyjnego</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54.</w:t>
      </w:r>
      <w:r>
        <w:rPr>
          <w:rFonts w:ascii="Times New Roman"/>
          <w:b/>
          <w:i w:val="false"/>
          <w:color w:val="000000"/>
          <w:sz w:val="24"/>
          <w:lang w:val="pl-PL"/>
        </w:rPr>
        <w:t xml:space="preserve"> [Wpis w księdze wieczystej]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Ostateczna decyzja o przekazaniu województwu praw, które są lub mogą być ujawnione w księdze wieczystej, stanowi podstawę wpisu w księdze.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Postępowanie w przedmiocie wpisu jest wolne od opłat sądowych.</w:t>
      </w:r>
    </w:p>
    <w:p>
      <w:pPr>
        <w:spacing w:before="80" w:after="0"/>
        <w:ind w:left="0"/>
        <w:jc w:val="left"/>
        <w:textAlignment w:val="auto"/>
      </w:pPr>
      <w:r>
        <w:rPr>
          <w:rFonts w:ascii="Times New Roman"/>
          <w:b/>
          <w:i w:val="false"/>
          <w:color w:val="000000"/>
          <w:sz w:val="24"/>
          <w:lang w:val="pl-PL"/>
        </w:rPr>
        <w:t xml:space="preserve"> Art. 55.</w:t>
      </w:r>
      <w:r>
        <w:rPr>
          <w:rFonts w:ascii="Times New Roman"/>
          <w:b/>
          <w:i w:val="false"/>
          <w:color w:val="000000"/>
          <w:sz w:val="24"/>
          <w:lang w:val="pl-PL"/>
        </w:rPr>
        <w:t xml:space="preserve"> [Wykonywanie praw majątkowych województwa]</w:t>
      </w:r>
    </w:p>
    <w:p>
      <w:pPr>
        <w:spacing w:after="0"/>
        <w:ind w:left="0"/>
        <w:jc w:val="left"/>
        <w:textAlignment w:val="auto"/>
      </w:pPr>
      <w:r>
        <w:rPr>
          <w:rFonts w:ascii="Times New Roman"/>
          <w:b w:val="false"/>
          <w:i w:val="false"/>
          <w:color w:val="000000"/>
          <w:sz w:val="24"/>
          <w:lang w:val="pl-PL"/>
        </w:rPr>
        <w:t>Prawa majątkowe województwa, nienależące do innych wojewódzkich osób prawnych, wykonuje zarząd województwa.</w:t>
      </w:r>
    </w:p>
    <w:p>
      <w:pPr>
        <w:spacing w:before="80" w:after="0"/>
        <w:ind w:left="0"/>
        <w:jc w:val="left"/>
        <w:textAlignment w:val="auto"/>
      </w:pPr>
      <w:r>
        <w:rPr>
          <w:rFonts w:ascii="Times New Roman"/>
          <w:b/>
          <w:i w:val="false"/>
          <w:color w:val="000000"/>
          <w:sz w:val="24"/>
          <w:lang w:val="pl-PL"/>
        </w:rPr>
        <w:t xml:space="preserve"> Art. 56.</w:t>
      </w:r>
      <w:r>
        <w:rPr>
          <w:rFonts w:ascii="Times New Roman"/>
          <w:b/>
          <w:i w:val="false"/>
          <w:color w:val="000000"/>
          <w:sz w:val="24"/>
          <w:lang w:val="pl-PL"/>
        </w:rPr>
        <w:t xml:space="preserve"> [Pełnomocnictwo udzielone kierownikowi wojewódzkiej samorządowej jednostki organizacyjnej]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Kierownicy wojewódzkich samorządowych jednostek organizacyjnych niemających osobowości prawnej działają jednoosobowo na podstawie pełnomocnictwa udzielonego przez zarząd województwa.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czynności przekraczających zakres pełnomocnictwa wymagana jest zgoda, w formie uchwały, zarządu województwa.</w:t>
      </w:r>
    </w:p>
    <w:p>
      <w:pPr>
        <w:spacing w:before="80" w:after="0"/>
        <w:ind w:left="0"/>
        <w:jc w:val="left"/>
        <w:textAlignment w:val="auto"/>
      </w:pPr>
      <w:r>
        <w:rPr>
          <w:rFonts w:ascii="Times New Roman"/>
          <w:b/>
          <w:i w:val="false"/>
          <w:color w:val="000000"/>
          <w:sz w:val="24"/>
          <w:lang w:val="pl-PL"/>
        </w:rPr>
        <w:t xml:space="preserve"> Art. 57.</w:t>
      </w:r>
      <w:r>
        <w:rPr>
          <w:rFonts w:ascii="Times New Roman"/>
          <w:b/>
          <w:i w:val="false"/>
          <w:color w:val="000000"/>
          <w:sz w:val="24"/>
          <w:lang w:val="pl-PL"/>
        </w:rPr>
        <w:t xml:space="preserve"> [Składanie oświadczeń woli w imieniu województwa. Kontrasygnata]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Oświadczenia woli w imieniu województwa składa marszałek województwa wraz z członkiem zarządu województwa, chyba że statut województwa stanowi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może udzielić marszałkowi upoważnienia do składania jednoosobowo oświadczeń woli, innych niż przewidywane w statucie województwa.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Czynność prawna, z której wynika zobowiązanie pieniężne, wymaga do jej skuteczności kontrasygnaty głównego księgowego budżetu województwa lub osoby przez niego upoważnionej.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Główny księgowy budżetu województwa, który odmówi kontrasygnaty, dokonuje jej jednak na pisemne polecenie marszałka województwa, informując równocześnie o tym sejmik województwa oraz regionalną izbę obrachunkową.</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Zarząd województwa może upoważnić pracowników urzędu marszałkowskiego do składania oświadczeń woli związanych z prowadzeniem bieżącej działalności województwa.</w:t>
      </w:r>
    </w:p>
    <w:p>
      <w:pPr>
        <w:spacing w:before="80" w:after="0"/>
        <w:ind w:left="0"/>
        <w:jc w:val="left"/>
        <w:textAlignment w:val="auto"/>
      </w:pPr>
      <w:r>
        <w:rPr>
          <w:rFonts w:ascii="Times New Roman"/>
          <w:b/>
          <w:i w:val="false"/>
          <w:color w:val="000000"/>
          <w:sz w:val="24"/>
          <w:lang w:val="pl-PL"/>
        </w:rPr>
        <w:t xml:space="preserve"> Art. 58.</w:t>
      </w:r>
      <w:r>
        <w:rPr>
          <w:rFonts w:ascii="Times New Roman"/>
          <w:b/>
          <w:i w:val="false"/>
          <w:color w:val="000000"/>
          <w:sz w:val="24"/>
          <w:lang w:val="pl-PL"/>
        </w:rPr>
        <w:t xml:space="preserve"> [Sposób wykonywania praw majątkowych przez wojewódzkie osoby prawne]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Wojewódzkie osoby prawne samodzielnie decydują, w granicach ustaw, o sposobie wykonywania należących do nich praw majątkowych, z tym że nieodpłatne rozporządzenie mieniem oraz zbycie: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nieruchomości służącej do powszechnego użytku lub bezpośredniego zaspokajania potrzeb publicznych,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przedmiotów posiadających szczególną wartość naukową, historyczną, kulturalną lub przyrodniczą</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wymaga zgody, w formie uchwały, zarządu województwa.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Zgody zarządu województwa wymaga także zmiana przeznaczenia składników mienia określonego w </w:t>
      </w:r>
      <w:r>
        <w:rPr>
          <w:rFonts w:ascii="Times New Roman"/>
          <w:b w:val="false"/>
          <w:i w:val="false"/>
          <w:color w:val="1b1b1b"/>
          <w:sz w:val="24"/>
          <w:lang w:val="pl-PL"/>
        </w:rPr>
        <w:t>ust. 1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Uchwały zarządu województwa,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podlegają nadzorowi, o którym mowa w rozdziale 7 ustawy.</w:t>
      </w:r>
    </w:p>
    <w:p>
      <w:pPr>
        <w:spacing w:before="80" w:after="0"/>
        <w:ind w:left="0"/>
        <w:jc w:val="left"/>
        <w:textAlignment w:val="auto"/>
      </w:pPr>
      <w:r>
        <w:rPr>
          <w:rFonts w:ascii="Times New Roman"/>
          <w:b/>
          <w:i w:val="false"/>
          <w:color w:val="000000"/>
          <w:sz w:val="24"/>
          <w:lang w:val="pl-PL"/>
        </w:rPr>
        <w:t xml:space="preserve"> Art. 59.</w:t>
      </w:r>
      <w:r>
        <w:rPr>
          <w:rFonts w:ascii="Times New Roman"/>
          <w:b/>
          <w:i w:val="false"/>
          <w:color w:val="000000"/>
          <w:sz w:val="24"/>
          <w:lang w:val="pl-PL"/>
        </w:rPr>
        <w:t xml:space="preserve"> [Prawo pierwokupu lub wykupu. Żądanie zwrotu mienia nabytego nieodpłatnie]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zbycia przez województwo lub inną wojewódzką osobę prawną przedmiotów posiadających szczególną wartość naukową, historyczną, kulturalną lub przyrodniczą Skarbowi Państwa przysługuje prawo pierwokupu lub wykupu wykonywane na zasadach określonych w </w:t>
      </w:r>
      <w:r>
        <w:rPr>
          <w:rFonts w:ascii="Times New Roman"/>
          <w:b w:val="false"/>
          <w:i w:val="false"/>
          <w:color w:val="1b1b1b"/>
          <w:sz w:val="24"/>
          <w:lang w:val="pl-PL"/>
        </w:rPr>
        <w:t>Kodeksie cywilnym</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Mienie nabyte nieodpłatnie od Skarbu Państwa podlega, w przypadkach określonych w </w:t>
      </w:r>
      <w:r>
        <w:rPr>
          <w:rFonts w:ascii="Times New Roman"/>
          <w:b w:val="false"/>
          <w:i w:val="false"/>
          <w:color w:val="1b1b1b"/>
          <w:sz w:val="24"/>
          <w:lang w:val="pl-PL"/>
        </w:rPr>
        <w:t>ust. 1</w:t>
      </w:r>
      <w:r>
        <w:rPr>
          <w:rFonts w:ascii="Times New Roman"/>
          <w:b w:val="false"/>
          <w:i w:val="false"/>
          <w:color w:val="000000"/>
          <w:sz w:val="24"/>
          <w:lang w:val="pl-PL"/>
        </w:rPr>
        <w:t>, zwrotowi na jego rzecz, jeżeli uprawniony organ państwowy wystąpi z żądaniem zwrotu.</w:t>
      </w:r>
    </w:p>
    <w:p>
      <w:pPr>
        <w:spacing w:before="80" w:after="0"/>
        <w:ind w:left="0"/>
        <w:jc w:val="left"/>
        <w:textAlignment w:val="auto"/>
      </w:pPr>
      <w:r>
        <w:rPr>
          <w:rFonts w:ascii="Times New Roman"/>
          <w:b/>
          <w:i w:val="false"/>
          <w:color w:val="000000"/>
          <w:sz w:val="24"/>
          <w:lang w:val="pl-PL"/>
        </w:rPr>
        <w:t xml:space="preserve"> Art. 59a.</w:t>
      </w:r>
      <w:r>
        <w:rPr>
          <w:rFonts w:ascii="Times New Roman"/>
          <w:b/>
          <w:i w:val="false"/>
          <w:color w:val="000000"/>
          <w:sz w:val="24"/>
          <w:lang w:val="pl-PL"/>
        </w:rPr>
        <w:t xml:space="preserve"> [Umowne określenie niższej stawki opłaty za zajęcie pasa drogowego w przypadku niedrogowych inwestycji zaspokajającej zbiorowe potrzeby wspólnoty]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Województwo może zawrzeć z inwestorem umowę, na mocy której w zamian za realizację inwestycji zaspokajającej zbiorowe potrzeby wspólnoty, związanej z zajęciem przez inwestora pasa drogowego w celu umieszczenia w pasie drogowym urządzeń infrastruktury technicznej niezwiązanych z potrzebami zarządzania drogami lub potrzebami ruchu drogowego, ustali stawkę opłaty za zajęcie pasa drogowego w wysokości niższej niż określona w uchwale, o której mowa w </w:t>
      </w:r>
      <w:r>
        <w:rPr>
          <w:rFonts w:ascii="Times New Roman"/>
          <w:b w:val="false"/>
          <w:i w:val="false"/>
          <w:color w:val="1b1b1b"/>
          <w:sz w:val="24"/>
          <w:lang w:val="pl-PL"/>
        </w:rPr>
        <w:t>art. 40 ust. 8</w:t>
      </w:r>
      <w:r>
        <w:rPr>
          <w:rFonts w:ascii="Times New Roman"/>
          <w:b w:val="false"/>
          <w:i w:val="false"/>
          <w:color w:val="000000"/>
          <w:sz w:val="24"/>
          <w:lang w:val="pl-PL"/>
        </w:rPr>
        <w:t xml:space="preserve"> ustawy z dnia 21 marca 1985 r. o drogach publicznych (Dz. U. z 2025 r. poz. 889). Zawarcie umowy następuje z uwzględnieniem przepisów dotyczących pomocy publicznej.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Województwo ogłasza w Biuletynie Informacji Publicznej i na stronie internetowej województwa oraz w inny sposób zwyczajowo przyjęty na obszarze województwa komunikat o zamiarze zawarcia umowy. Komunikat zawiera co najmniej wskazanie rodzaju inwestycji zaspokajającej zbiorowe potrzeby wspólnoty, której realizacji przez inwestora oczekuje województwo, oraz informację o terminie, w jakim inwestorzy mogą zgłaszać zainteresowanie zawarciem umowy.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Zawarcie umowy poprzedzają negocjacje z inwestorami, którzy zgłosili zainteresowanie jej zawarciem.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Zawarcie umowy nie może nastąpić przed upływem 30 dni od dnia upływu terminu na zgłoszenie zainteresowania jej zawarciem, wskazanego w komunikacie.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Umowa określa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rodzaj inwestycji wraz ze wskazaniem celu, któremu ma służyć jej zawarcie z punktu widzenia zaspokojenia zbiorowych potrzeb wspólnoty;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sposób, miejsce i szczegółowe warunki realizacji inwestycji;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wysokość stawki opłaty za zajęcie pasa drogowego w odniesieniu do umieszczanych w pasie drogowym urządzeń infrastruktury technicznej związanych z realizacją inwestycji.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Wysokość stawki opłaty, o której mowa w </w:t>
      </w:r>
      <w:r>
        <w:rPr>
          <w:rFonts w:ascii="Times New Roman"/>
          <w:b w:val="false"/>
          <w:i w:val="false"/>
          <w:color w:val="1b1b1b"/>
          <w:sz w:val="24"/>
          <w:lang w:val="pl-PL"/>
        </w:rPr>
        <w:t>ust. 5 pkt 3</w:t>
      </w:r>
      <w:r>
        <w:rPr>
          <w:rFonts w:ascii="Times New Roman"/>
          <w:b w:val="false"/>
          <w:i w:val="false"/>
          <w:color w:val="000000"/>
          <w:sz w:val="24"/>
          <w:lang w:val="pl-PL"/>
        </w:rPr>
        <w:t>, ustala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oparciu o dane o przewidywanej liczbie metrów kwadratowych pasa drogowego zajętych przez urządzenia infrastruktury technicznej niezwiązane z potrzebami zarządzania drogami lub potrzebami ruchu drogowego, umieszczane w pasie drogowym w związku z realizacją inwestycji;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oparciu o dane o przewidywanych przychodach inwestora z realizowanej inwestycji w okresie 5 lat od jej zakończenia;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poziomie umożliwiającym odzyskanie przez inwestora różnicy między przewidywaną wartością bieżącą netto inwestycji w terminie, o którym mowa w </w:t>
      </w:r>
      <w:r>
        <w:rPr>
          <w:rFonts w:ascii="Times New Roman"/>
          <w:b w:val="false"/>
          <w:i w:val="false"/>
          <w:color w:val="1b1b1b"/>
          <w:sz w:val="24"/>
          <w:lang w:val="pl-PL"/>
        </w:rPr>
        <w:t>pkt 2</w:t>
      </w:r>
      <w:r>
        <w:rPr>
          <w:rFonts w:ascii="Times New Roman"/>
          <w:b w:val="false"/>
          <w:i w:val="false"/>
          <w:color w:val="000000"/>
          <w:sz w:val="24"/>
          <w:lang w:val="pl-PL"/>
        </w:rPr>
        <w:t xml:space="preserve">, uwzględniającą obowiązek ponoszenia opłat za zajęcie pasa drogowego obliczonych według wysokości stawek opłat określonych w uchwale, o której mowa w </w:t>
      </w:r>
      <w:r>
        <w:rPr>
          <w:rFonts w:ascii="Times New Roman"/>
          <w:b w:val="false"/>
          <w:i w:val="false"/>
          <w:color w:val="1b1b1b"/>
          <w:sz w:val="24"/>
          <w:lang w:val="pl-PL"/>
        </w:rPr>
        <w:t>art. 40 ust. 8</w:t>
      </w:r>
      <w:r>
        <w:rPr>
          <w:rFonts w:ascii="Times New Roman"/>
          <w:b w:val="false"/>
          <w:i w:val="false"/>
          <w:color w:val="000000"/>
          <w:sz w:val="24"/>
          <w:lang w:val="pl-PL"/>
        </w:rPr>
        <w:t xml:space="preserve"> ustawy z dnia 21 marca 1985 r. o drogach publicznych, a przewidywaną wartością bieżącą netto inwestycji w tym terminie, uwzględniającą rozsądny zysk z inwestycji.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Umowa jest zawierana pod rygorem nieważności w formie aktu notarialnego.</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Informacja o zawarciu umowy wraz z jej treścią podlega niezwłocznej publikacji w Biuletynie Informacji Publicznej i na stronie internetowej województwa oraz w inny sposób zwyczajowo przyjęty na obszarze województwa.</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zmiany umowy stosuje się przepisy </w:t>
      </w:r>
      <w:r>
        <w:rPr>
          <w:rFonts w:ascii="Times New Roman"/>
          <w:b w:val="false"/>
          <w:i w:val="false"/>
          <w:color w:val="1b1b1b"/>
          <w:sz w:val="24"/>
          <w:lang w:val="pl-PL"/>
        </w:rPr>
        <w:t>ust. 2-8</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60.</w:t>
      </w:r>
      <w:r>
        <w:rPr>
          <w:rFonts w:ascii="Times New Roman"/>
          <w:b/>
          <w:i w:val="false"/>
          <w:color w:val="000000"/>
          <w:sz w:val="24"/>
          <w:lang w:val="pl-PL"/>
        </w:rPr>
        <w:t xml:space="preserve"> [Odpowiedzialność za zobowiązania]</w:t>
      </w:r>
    </w:p>
    <w:p>
      <w:pPr>
        <w:spacing w:after="0"/>
        <w:ind w:left="0"/>
        <w:jc w:val="left"/>
        <w:textAlignment w:val="auto"/>
      </w:pPr>
      <w:r>
        <w:rPr>
          <w:rFonts w:ascii="Times New Roman"/>
          <w:b w:val="false"/>
          <w:i w:val="false"/>
          <w:color w:val="000000"/>
          <w:sz w:val="24"/>
          <w:lang w:val="pl-PL"/>
        </w:rPr>
        <w:t>Województwo nie ponosi odpowiedzialności za zobowiązania innych wojewódzkich osób prawnych, chyba że przepis szczególny stanowi inaczej. Inne wojewódzkie osoby prawne nie ponoszą odpowiedzialności za zobowiązania województwa.</w:t>
      </w:r>
    </w:p>
    <w:p>
      <w:pPr>
        <w:spacing w:before="80" w:after="0"/>
        <w:ind w:left="0"/>
        <w:jc w:val="left"/>
        <w:textAlignment w:val="auto"/>
      </w:pPr>
      <w:r>
        <w:rPr>
          <w:rFonts w:ascii="Times New Roman"/>
          <w:b/>
          <w:i w:val="false"/>
          <w:color w:val="000000"/>
          <w:sz w:val="24"/>
          <w:lang w:val="pl-PL"/>
        </w:rPr>
        <w:t xml:space="preserve"> Art. 60a.</w:t>
      </w:r>
      <w:r>
        <w:rPr>
          <w:rFonts w:ascii="Times New Roman"/>
          <w:b/>
          <w:i w:val="false"/>
          <w:color w:val="000000"/>
          <w:sz w:val="24"/>
          <w:lang w:val="pl-PL"/>
        </w:rPr>
        <w:t xml:space="preserve"> [Monitoring]</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Obowiązkiem osób uczestniczących w zarządzaniu mieniem województwa jest zachowanie szczególnej staranności przy wykonywaniu zarządu zgodnie z przeznaczeniem tego mienia i jego ochrona.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Ochrona mienia obejmuje w szczególności możliwość korzystania ze środków technicznych umożliwiających rejestrację obrazu (monitoring) na terenie nieruchomości i w obiektach budowlanych stanowiących mienie województwa, a także na terenie wokół takich nieruchomości i obiektów budowlanych.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Monitoring nie obejmuje pomieszczeń sanitarnych, szatni, stołówek, palarni oraz obiektów socjalnych.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Nagrania obrazu zawierające dane osobowe przetwarza się wyłącznie do celów, dla których zostały zebrane, i przechowuje przez okres nieprzekraczający 3 miesięcy od dnia nagrania, o ile przepisy odrębne nie stanowią inaczej.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upływie okresu, o którym mowa w </w:t>
      </w:r>
      <w:r>
        <w:rPr>
          <w:rFonts w:ascii="Times New Roman"/>
          <w:b w:val="false"/>
          <w:i w:val="false"/>
          <w:color w:val="1b1b1b"/>
          <w:sz w:val="24"/>
          <w:lang w:val="pl-PL"/>
        </w:rPr>
        <w:t>ust. 4</w:t>
      </w:r>
      <w:r>
        <w:rPr>
          <w:rFonts w:ascii="Times New Roman"/>
          <w:b w:val="false"/>
          <w:i w:val="false"/>
          <w:color w:val="000000"/>
          <w:sz w:val="24"/>
          <w:lang w:val="pl-PL"/>
        </w:rPr>
        <w:t>, uzyskane w wyniku monitoringu nagrania obrazu zawierające dane osobowe podlegają zniszczeniu, z wyjątkiem sytuacji, w których nagrania zostały zabezpieczone, zgodnie z odrębnymi przepisami.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Nieruchomości i obiekty budowlane objęte monitoringiem oznacza się w sposób widoczny i czytelny informacją o monitoringu, w szczególności za pomocą odpowiednich znaków.</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Monitoring, w ramach którego dochodzi do przetwarzania danych osobowych, wymaga stosowania środków zabezpieczających przetwarzanie tych danych, w szczególności uniemożliwiających ich utratę lub bezprawne rozpowszechnienie, a także uniemożliwienie dostępu do danych osobom nieuprawnionym.</w:t>
      </w:r>
    </w:p>
    <w:p>
      <w:pPr>
        <w:spacing w:before="89" w:after="0"/>
        <w:ind w:left="0"/>
        <w:jc w:val="center"/>
        <w:textAlignment w:val="auto"/>
      </w:pPr>
      <w:r>
        <w:rPr>
          <w:rFonts w:ascii="Times New Roman"/>
          <w:b/>
          <w:i w:val="false"/>
          <w:color w:val="000000"/>
          <w:sz w:val="24"/>
          <w:lang w:val="pl-PL"/>
        </w:rPr>
        <w:t>Rozdział 5</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Finanse </w:t>
      </w:r>
      <w:r>
        <w:rPr>
          <w:rFonts w:ascii="Times New Roman"/>
          <w:b/>
          <w:i/>
          <w:color w:val="000000"/>
          <w:sz w:val="24"/>
          <w:lang w:val="pl-PL"/>
        </w:rPr>
        <w:t>samorządu województwa</w:t>
      </w:r>
    </w:p>
    <w:p>
      <w:pPr>
        <w:spacing w:after="0"/>
        <w:ind w:left="0"/>
        <w:jc w:val="center"/>
        <w:textAlignment w:val="auto"/>
      </w:pPr>
    </w:p>
    <w:p>
      <w:pPr>
        <w:spacing w:before="80" w:after="0"/>
        <w:ind w:left="0"/>
        <w:jc w:val="left"/>
        <w:textAlignment w:val="auto"/>
      </w:pPr>
      <w:r>
        <w:rPr>
          <w:rFonts w:ascii="Times New Roman"/>
          <w:b/>
          <w:i w:val="false"/>
          <w:color w:val="000000"/>
          <w:sz w:val="24"/>
          <w:lang w:val="pl-PL"/>
        </w:rPr>
        <w:t xml:space="preserve"> Art. 61.</w:t>
      </w:r>
      <w:r>
        <w:rPr>
          <w:rFonts w:ascii="Times New Roman"/>
          <w:b/>
          <w:i w:val="false"/>
          <w:color w:val="000000"/>
          <w:sz w:val="24"/>
          <w:lang w:val="pl-PL"/>
        </w:rPr>
        <w:t xml:space="preserve"> [Samodzielność wojewódzkiej gospodarki finansowej]</w:t>
      </w:r>
    </w:p>
    <w:p>
      <w:pPr>
        <w:spacing w:after="0"/>
        <w:ind w:left="0"/>
        <w:jc w:val="left"/>
        <w:textAlignment w:val="auto"/>
      </w:pPr>
      <w:r>
        <w:rPr>
          <w:rFonts w:ascii="Times New Roman"/>
          <w:b w:val="false"/>
          <w:i w:val="false"/>
          <w:color w:val="000000"/>
          <w:sz w:val="24"/>
          <w:lang w:val="pl-PL"/>
        </w:rPr>
        <w:t>Uchwała budżetowa jest podstawą samodzielnej gospodarki finansowej województwa.</w:t>
      </w:r>
    </w:p>
    <w:p>
      <w:pPr>
        <w:spacing w:before="80" w:after="0"/>
        <w:ind w:left="0"/>
        <w:jc w:val="left"/>
        <w:textAlignment w:val="auto"/>
      </w:pPr>
      <w:r>
        <w:rPr>
          <w:rFonts w:ascii="Times New Roman"/>
          <w:b/>
          <w:i w:val="false"/>
          <w:color w:val="000000"/>
          <w:sz w:val="24"/>
          <w:lang w:val="pl-PL"/>
        </w:rPr>
        <w:t>Art. 62.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63.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64.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65.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66.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67.</w:t>
      </w:r>
      <w:r>
        <w:rPr>
          <w:rFonts w:ascii="Times New Roman"/>
          <w:b/>
          <w:i w:val="false"/>
          <w:color w:val="000000"/>
          <w:sz w:val="24"/>
          <w:lang w:val="pl-PL"/>
        </w:rPr>
        <w:t xml:space="preserve"> [Zapewnienie środków finansowych na realizację nowych zadań]</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Przekazanie województwu, w drodze ustawy, nowych zadań wymaga zapewnienia koniecznych środków finansowych na ich realizację w postaci zwiększenia dochodów.</w:t>
      </w:r>
    </w:p>
    <w:p>
      <w:pPr>
        <w:spacing w:before="80" w:after="0"/>
        <w:ind w:left="0"/>
        <w:jc w:val="left"/>
        <w:textAlignment w:val="auto"/>
      </w:pPr>
      <w:r>
        <w:rPr>
          <w:rFonts w:ascii="Times New Roman"/>
          <w:b/>
          <w:i w:val="false"/>
          <w:color w:val="000000"/>
          <w:sz w:val="24"/>
          <w:lang w:val="pl-PL"/>
        </w:rPr>
        <w:t>Art. 68.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69.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lang w:val="pl-PL"/>
        </w:rPr>
        <w:t xml:space="preserve"> [Odpowiedzialność zarządu za wykonywanie budżetu. Kompetencje zarządu]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 prawidłowe wykonanie budżetu województwa odpowiada zarząd województwa.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Zarządowi województwa przysługuje wyłączne prawo: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zaciągania zobowiązań mających pokrycie w ustalonych w uchwale budżetowej kwotach wydatków, w ramach upoważnień udzielanych przez sejmik województwa;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emitowania papierów wartościowych, w ramach upoważnień udzielanych przez sejmik województwa;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dokonywania wydatków budżetowych;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zgłaszania propozycji zmian w budżecie województwa;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dysponowania rezerwami budżetu województwa;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blokowania środków budżetowych, w przypadkach określonych </w:t>
      </w:r>
      <w:r>
        <w:rPr>
          <w:rFonts w:ascii="Times New Roman"/>
          <w:b w:val="false"/>
          <w:i w:val="false"/>
          <w:color w:val="1b1b1b"/>
          <w:sz w:val="24"/>
          <w:lang w:val="pl-PL"/>
        </w:rPr>
        <w:t>ustawą</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71.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72.</w:t>
      </w:r>
      <w:r>
        <w:rPr>
          <w:rFonts w:ascii="Times New Roman"/>
          <w:b/>
          <w:i w:val="false"/>
          <w:color w:val="000000"/>
          <w:sz w:val="24"/>
          <w:lang w:val="pl-PL"/>
        </w:rPr>
        <w:t xml:space="preserve"> [Jawność gospodarki finansowej]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Gospodarka środkami finansowymi znajdującymi się w dyspozycji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jest jawna.</w:t>
      </w:r>
      <w:r>
        <w:rPr>
          <w:rFonts w:ascii="Times New Roman"/>
          <w:b w:val="false"/>
          <w:i w:val="false"/>
          <w:color w:val="000000"/>
          <w:sz w:val="24"/>
          <w:lang w:val="pl-PL"/>
        </w:rPr>
        <w:t xml:space="preserve"> Wymóg jawności jest spełniany między innymi 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zachowanie jawności debaty budżetowej;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opublikowanie uchwały budżetowej oraz sprawozdań z wykonania budżetu województwa;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przedstawianie pełnego wykazu kwot dotacji celowych udzielanych z budżetu województwa;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73.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74.</w:t>
      </w:r>
      <w:r>
        <w:rPr>
          <w:rFonts w:ascii="Times New Roman"/>
          <w:b/>
          <w:i w:val="false"/>
          <w:color w:val="000000"/>
          <w:sz w:val="24"/>
          <w:lang w:val="pl-PL"/>
        </w:rPr>
        <w:t xml:space="preserve"> [Oddzielenie dyspozycji środkami pieniężnymi od jej kasowego wykonania]</w:t>
      </w:r>
    </w:p>
    <w:p>
      <w:pPr>
        <w:spacing w:after="0"/>
        <w:ind w:left="0"/>
        <w:jc w:val="left"/>
        <w:textAlignment w:val="auto"/>
      </w:pPr>
      <w:r>
        <w:rPr>
          <w:rFonts w:ascii="Times New Roman"/>
          <w:b w:val="false"/>
          <w:i w:val="false"/>
          <w:color w:val="000000"/>
          <w:sz w:val="24"/>
          <w:lang w:val="pl-PL"/>
        </w:rPr>
        <w:t>Dyspozycja środkami pieniężnymi województwa jest oddzielona od jej kasowego wykonania.</w:t>
      </w: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Współpraca zagraniczna</w:t>
      </w:r>
    </w:p>
    <w:p>
      <w:pPr>
        <w:spacing w:before="80" w:after="0"/>
        <w:ind w:left="0"/>
        <w:jc w:val="left"/>
        <w:textAlignment w:val="auto"/>
      </w:pPr>
      <w:r>
        <w:rPr>
          <w:rFonts w:ascii="Times New Roman"/>
          <w:b/>
          <w:i w:val="false"/>
          <w:color w:val="000000"/>
          <w:sz w:val="24"/>
          <w:lang w:val="pl-PL"/>
        </w:rPr>
        <w:t xml:space="preserve"> Art. 75.</w:t>
      </w:r>
      <w:r>
        <w:rPr>
          <w:rFonts w:ascii="Times New Roman"/>
          <w:b/>
          <w:i w:val="false"/>
          <w:color w:val="000000"/>
          <w:sz w:val="24"/>
          <w:lang w:val="pl-PL"/>
        </w:rPr>
        <w:t xml:space="preserve"> [Priorytety współpracy zagranicznej województwa]</w:t>
      </w:r>
    </w:p>
    <w:p>
      <w:pPr>
        <w:spacing w:after="0"/>
        <w:ind w:left="0"/>
        <w:jc w:val="left"/>
        <w:textAlignment w:val="auto"/>
      </w:pPr>
      <w:r>
        <w:rPr>
          <w:rFonts w:ascii="Times New Roman"/>
          <w:b w:val="false"/>
          <w:i w:val="false"/>
          <w:color w:val="000000"/>
          <w:sz w:val="24"/>
          <w:lang w:val="pl-PL"/>
        </w:rPr>
        <w:t>Sejmik województwa uchwala "Priorytety współpracy zagranicznej województwa", określające: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główne cele współpracy zagranicznej;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priorytety geograficzne przyszłej współpracy;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zamierzenia co do przystępowania do międzynarodowych zrzeszeń regionalnych.</w:t>
      </w:r>
    </w:p>
    <w:p>
      <w:pPr>
        <w:spacing w:before="80" w:after="0"/>
        <w:ind w:left="0"/>
        <w:jc w:val="left"/>
        <w:textAlignment w:val="auto"/>
      </w:pPr>
      <w:r>
        <w:rPr>
          <w:rFonts w:ascii="Times New Roman"/>
          <w:b/>
          <w:i w:val="false"/>
          <w:color w:val="000000"/>
          <w:sz w:val="24"/>
          <w:lang w:val="pl-PL"/>
        </w:rPr>
        <w:t xml:space="preserve"> Art. 76.</w:t>
      </w:r>
      <w:r>
        <w:rPr>
          <w:rFonts w:ascii="Times New Roman"/>
          <w:b/>
          <w:i w:val="false"/>
          <w:color w:val="000000"/>
          <w:sz w:val="24"/>
          <w:lang w:val="pl-PL"/>
        </w:rPr>
        <w:t xml:space="preserve"> [Regionalna współpraca zagraniczna]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Współpraca województwa ze społecznościami regionalnymi innych państw prowadzona jest zgodnie z prawem wewnętrznym, polityką zagraniczną państwa i jego międzynarodowymi zobowiązaniami, w granicach zadań i kompetencji województwa.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Województwo uczestniczy w działalności międzynarodowych instytucji regionalnych oraz jest w nich reprezentowane na zasadach określonych w porozumieniu zawartym przez ogólnokrajowe organizacje zrzeszające jednostki samorządu terytorialnego.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przystępowania województwa do międzynarodowych zrzeszeń społeczności lokalnych i regionalnych określają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77.</w:t>
      </w:r>
      <w:r>
        <w:rPr>
          <w:rFonts w:ascii="Times New Roman"/>
          <w:b/>
          <w:i w:val="false"/>
          <w:color w:val="000000"/>
          <w:sz w:val="24"/>
          <w:lang w:val="pl-PL"/>
        </w:rPr>
        <w:t xml:space="preserve"> [Ograniczenia w prowadzeniu współpracy zagranicznej przez województwo]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"Priorytety współpracy zagranicznej województwa" mogą być uchwalane oraz inicjatywy zagraniczne województwa, w tym w szczególności projekty umów o współpracy regionalnej, mogą być podejmowane za zgodą ministra właściwego do spraw zagranicznych.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Uchwały, o których mowa w </w:t>
      </w:r>
      <w:r>
        <w:rPr>
          <w:rFonts w:ascii="Times New Roman"/>
          <w:b w:val="false"/>
          <w:i w:val="false"/>
          <w:color w:val="1b1b1b"/>
          <w:sz w:val="24"/>
          <w:lang w:val="pl-PL"/>
        </w:rPr>
        <w:t>ust. 1</w:t>
      </w:r>
      <w:r>
        <w:rPr>
          <w:rFonts w:ascii="Times New Roman"/>
          <w:b w:val="false"/>
          <w:i w:val="false"/>
          <w:color w:val="000000"/>
          <w:sz w:val="24"/>
          <w:lang w:val="pl-PL"/>
        </w:rPr>
        <w:t>, zapadają bezwzględną większością głosów ustawowego składu sejmiku województwa.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oraz zawarte umowy o współpracy regionalnej, o których mowa w </w:t>
      </w:r>
      <w:r>
        <w:rPr>
          <w:rFonts w:ascii="Times New Roman"/>
          <w:b w:val="false"/>
          <w:i w:val="false"/>
          <w:color w:val="1b1b1b"/>
          <w:sz w:val="24"/>
          <w:lang w:val="pl-PL"/>
        </w:rPr>
        <w:t>ust. 1</w:t>
      </w:r>
      <w:r>
        <w:rPr>
          <w:rFonts w:ascii="Times New Roman"/>
          <w:b w:val="false"/>
          <w:i w:val="false"/>
          <w:color w:val="000000"/>
          <w:sz w:val="24"/>
          <w:lang w:val="pl-PL"/>
        </w:rPr>
        <w:t>, przesyłane są przez marszałka województwa do ministra właściwego do spraw zagranicznych oraz ministra właściwego do spraw administracji publicznej.</w:t>
      </w:r>
    </w:p>
    <w:p>
      <w:pPr>
        <w:spacing w:before="89" w:after="0"/>
        <w:ind w:left="0"/>
        <w:jc w:val="center"/>
        <w:textAlignment w:val="auto"/>
      </w:pPr>
      <w:r>
        <w:rPr>
          <w:rFonts w:ascii="Times New Roman"/>
          <w:b/>
          <w:i w:val="false"/>
          <w:color w:val="000000"/>
          <w:sz w:val="24"/>
          <w:lang w:val="pl-PL"/>
        </w:rPr>
        <w:t>Rozdział 7</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Nadzór nad działalnością </w:t>
      </w:r>
      <w:r>
        <w:rPr>
          <w:rFonts w:ascii="Times New Roman"/>
          <w:b/>
          <w:i/>
          <w:color w:val="000000"/>
          <w:sz w:val="24"/>
          <w:lang w:val="pl-PL"/>
        </w:rPr>
        <w:t>samorządu województwa</w:t>
      </w:r>
    </w:p>
    <w:p>
      <w:pPr>
        <w:spacing w:after="0"/>
        <w:ind w:left="0"/>
        <w:jc w:val="center"/>
        <w:textAlignment w:val="auto"/>
      </w:pPr>
    </w:p>
    <w:p>
      <w:pPr>
        <w:spacing w:before="80" w:after="0"/>
        <w:ind w:left="0"/>
        <w:jc w:val="left"/>
        <w:textAlignment w:val="auto"/>
      </w:pPr>
      <w:r>
        <w:rPr>
          <w:rFonts w:ascii="Times New Roman"/>
          <w:b/>
          <w:i w:val="false"/>
          <w:color w:val="000000"/>
          <w:sz w:val="24"/>
          <w:lang w:val="pl-PL"/>
        </w:rPr>
        <w:t xml:space="preserve"> Art. 78.</w:t>
      </w:r>
      <w:r>
        <w:rPr>
          <w:rFonts w:ascii="Times New Roman"/>
          <w:b/>
          <w:i w:val="false"/>
          <w:color w:val="000000"/>
          <w:sz w:val="24"/>
          <w:lang w:val="pl-PL"/>
        </w:rPr>
        <w:t xml:space="preserve"> [Właściwość organów nadzoru. Zakres nadzoru]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Nadzór nad działalnością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sprawuje Prezes Rady Ministrów i wojewoda, a w zakresie spraw finansowych - regionalna izba obrachunkowa.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nadzoru mogą wkraczać w działalność województwa tylko w przypadkach określonych </w:t>
      </w:r>
      <w:r>
        <w:rPr>
          <w:rFonts w:ascii="Times New Roman"/>
          <w:b w:val="false"/>
          <w:i w:val="false"/>
          <w:color w:val="1b1b1b"/>
          <w:sz w:val="24"/>
          <w:lang w:val="pl-PL"/>
        </w:rPr>
        <w:t>ustawami</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79.</w:t>
      </w:r>
      <w:r>
        <w:rPr>
          <w:rFonts w:ascii="Times New Roman"/>
          <w:b/>
          <w:i w:val="false"/>
          <w:color w:val="000000"/>
          <w:sz w:val="24"/>
          <w:lang w:val="pl-PL"/>
        </w:rPr>
        <w:t xml:space="preserve"> [Kryterium nadzoru]</w:t>
      </w:r>
    </w:p>
    <w:p>
      <w:pPr>
        <w:spacing w:after="0"/>
        <w:ind w:left="0"/>
        <w:jc w:val="left"/>
        <w:textAlignment w:val="auto"/>
      </w:pPr>
      <w:r>
        <w:rPr>
          <w:rFonts w:ascii="Times New Roman"/>
          <w:b w:val="false"/>
          <w:i w:val="false"/>
          <w:color w:val="000000"/>
          <w:sz w:val="24"/>
          <w:lang w:val="pl-PL"/>
        </w:rPr>
        <w:t>Nadzór nad wykonywaniem zadań województwa jest sprawowany na podstawie kryterium zgodności z prawem.</w:t>
      </w:r>
    </w:p>
    <w:p>
      <w:pPr>
        <w:spacing w:before="80" w:after="0"/>
        <w:ind w:left="0"/>
        <w:jc w:val="left"/>
        <w:textAlignment w:val="auto"/>
      </w:pPr>
      <w:r>
        <w:rPr>
          <w:rFonts w:ascii="Times New Roman"/>
          <w:b/>
          <w:i w:val="false"/>
          <w:color w:val="000000"/>
          <w:sz w:val="24"/>
          <w:lang w:val="pl-PL"/>
        </w:rPr>
        <w:t xml:space="preserve"> Art. 80.</w:t>
      </w:r>
      <w:r>
        <w:rPr>
          <w:rFonts w:ascii="Times New Roman"/>
          <w:b/>
          <w:i w:val="false"/>
          <w:color w:val="000000"/>
          <w:sz w:val="24"/>
          <w:lang w:val="pl-PL"/>
        </w:rPr>
        <w:t xml:space="preserve"> [Informacyjne uprawnienia organów nadzoru]</w:t>
      </w:r>
    </w:p>
    <w:p>
      <w:pPr>
        <w:spacing w:after="0"/>
        <w:ind w:left="0"/>
        <w:jc w:val="left"/>
        <w:textAlignment w:val="auto"/>
      </w:pPr>
      <w:r>
        <w:rPr>
          <w:rFonts w:ascii="Times New Roman"/>
          <w:b w:val="false"/>
          <w:i w:val="false"/>
          <w:color w:val="000000"/>
          <w:sz w:val="24"/>
          <w:lang w:val="pl-PL"/>
        </w:rPr>
        <w:t>Organy nadzoru mają prawo żądania informacji i danych, dotyczących organizacji i funkcjonowania województwa, niezbędnych do wykonywania przysługujących im uprawnień nadzorczych.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80a.</w:t>
      </w:r>
      <w:r>
        <w:rPr>
          <w:rFonts w:ascii="Times New Roman"/>
          <w:b/>
          <w:i w:val="false"/>
          <w:color w:val="000000"/>
          <w:sz w:val="24"/>
          <w:lang w:val="pl-PL"/>
        </w:rPr>
        <w:t xml:space="preserve"> [Zatwierdzanie, uzgadnianie lub opiniowanie rozstrzygnięć organu </w:t>
      </w:r>
      <w:r>
        <w:rPr>
          <w:rFonts w:ascii="Times New Roman"/>
          <w:b/>
          <w:i/>
          <w:color w:val="000000"/>
          <w:sz w:val="24"/>
          <w:lang w:val="pl-PL"/>
        </w:rPr>
        <w:t>samorządu województwa</w:t>
      </w:r>
    </w:p>
    <w:p>
      <w:pPr>
        <w:spacing w:after="0"/>
        <w:ind w:left="0"/>
        <w:jc w:val="left"/>
        <w:textAlignment w:val="auto"/>
      </w:pPr>
      <w:r>
        <w:rPr>
          <w:rFonts w:ascii="Times New Roman"/>
          <w:b/>
          <w:i w:val="false"/>
          <w:color w:val="000000"/>
          <w:sz w:val="24"/>
          <w:lang w:val="pl-PL"/>
        </w:rPr>
        <w:t xml:space="preserve"> przez inny organ]</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prawo uzależnia ważność rozstrzygnięcia organu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od jego zatwierdzenia, uzgodnienia lub zaopiniowania przez inny organ, zajęcie stanowiska przez ten organ powinno nastąpić niepóźniej niż w ciągu 14 dni od dnia doręczenia tego rozstrzygnięcia lub jego projektu, z zastrzeżeniem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Termin, o którym mowa w </w:t>
      </w:r>
      <w:r>
        <w:rPr>
          <w:rFonts w:ascii="Times New Roman"/>
          <w:b w:val="false"/>
          <w:i w:val="false"/>
          <w:color w:val="1b1b1b"/>
          <w:sz w:val="24"/>
          <w:lang w:val="pl-PL"/>
        </w:rPr>
        <w:t>ust. 1</w:t>
      </w:r>
      <w:r>
        <w:rPr>
          <w:rFonts w:ascii="Times New Roman"/>
          <w:b w:val="false"/>
          <w:i w:val="false"/>
          <w:color w:val="000000"/>
          <w:sz w:val="24"/>
          <w:lang w:val="pl-PL"/>
        </w:rPr>
        <w:t>, wynosi 30 dni, jeżeli zatwierdzenie, uzgodnienie lub zaopiniowanie wymagane jest od organu stanowiącego jednostki samorządu terytorialnego.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organ,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nie zajmie stanowiska w sprawie, rozstrzygnięcie uważa się za przyjęte w brzmieniu przedłożonym przez województwo, z upływem terminu określonego w </w:t>
      </w:r>
      <w:r>
        <w:rPr>
          <w:rFonts w:ascii="Times New Roman"/>
          <w:b w:val="false"/>
          <w:i w:val="false"/>
          <w:color w:val="1b1b1b"/>
          <w:sz w:val="24"/>
          <w:lang w:val="pl-PL"/>
        </w:rPr>
        <w:t>ust.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zatwierdzania, uzgadniania lub opiniowania przez organy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rozstrzygnięć innych organów przepisy </w:t>
      </w:r>
      <w:r>
        <w:rPr>
          <w:rFonts w:ascii="Times New Roman"/>
          <w:b w:val="false"/>
          <w:i w:val="false"/>
          <w:color w:val="1b1b1b"/>
          <w:sz w:val="24"/>
          <w:lang w:val="pl-PL"/>
        </w:rPr>
        <w:t>ust. 1-3</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81.</w:t>
      </w:r>
      <w:r>
        <w:rPr>
          <w:rFonts w:ascii="Times New Roman"/>
          <w:b/>
          <w:i w:val="false"/>
          <w:color w:val="000000"/>
          <w:sz w:val="24"/>
          <w:lang w:val="pl-PL"/>
        </w:rPr>
        <w:t xml:space="preserve"> [Wymóg przedstawienia uchwał organom nadzoru]</w:t>
      </w:r>
    </w:p>
    <w:p>
      <w:pPr>
        <w:spacing w:after="0"/>
        <w:ind w:left="0"/>
        <w:jc w:val="left"/>
        <w:textAlignment w:val="auto"/>
      </w:pPr>
      <w:r>
        <w:rPr>
          <w:rFonts w:ascii="Times New Roman"/>
          <w:b w:val="false"/>
          <w:i w:val="false"/>
          <w:color w:val="000000"/>
          <w:sz w:val="24"/>
          <w:lang w:val="pl-PL"/>
        </w:rPr>
        <w:t>Marszałek województwa przedstawia wojewodzie uchwały sejmiku województwa oraz uchwały zarządu województwa podlegające nadzorowi w ciągu 7 dni od dnia ich podjęcia. W tym samym terminie marszałek województwa przedstawia regionalnej izbie obrachunkowej uchwały objęte zakresem nadzoru izby.</w:t>
      </w:r>
    </w:p>
    <w:p>
      <w:pPr>
        <w:spacing w:before="80" w:after="0"/>
        <w:ind w:left="0"/>
        <w:jc w:val="left"/>
        <w:textAlignment w:val="auto"/>
      </w:pPr>
      <w:r>
        <w:rPr>
          <w:rFonts w:ascii="Times New Roman"/>
          <w:b/>
          <w:i w:val="false"/>
          <w:color w:val="000000"/>
          <w:sz w:val="24"/>
          <w:lang w:val="pl-PL"/>
        </w:rPr>
        <w:t xml:space="preserve"> Art. 82.</w:t>
      </w:r>
      <w:r>
        <w:rPr>
          <w:rFonts w:ascii="Times New Roman"/>
          <w:b/>
          <w:i w:val="false"/>
          <w:color w:val="000000"/>
          <w:sz w:val="24"/>
          <w:lang w:val="pl-PL"/>
        </w:rPr>
        <w:t xml:space="preserve"> [Nieważność aktu prawa miejscowego. Rozstrzygnięcie nadzorcze]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organu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sprzeczna z prawem jest nieważna.</w:t>
      </w:r>
      <w:r>
        <w:rPr>
          <w:rFonts w:ascii="Times New Roman"/>
          <w:b w:val="false"/>
          <w:i w:val="false"/>
          <w:color w:val="000000"/>
          <w:sz w:val="24"/>
          <w:lang w:val="pl-PL"/>
        </w:rPr>
        <w:t xml:space="preserve"> O nieważności uchwały w całości lub w części orzeka organ nadzoru w terminie niedłuższym niż 30 dni od dnia doręczenia uchwały w trybie określonym w </w:t>
      </w:r>
      <w:r>
        <w:rPr>
          <w:rFonts w:ascii="Times New Roman"/>
          <w:b w:val="false"/>
          <w:i w:val="false"/>
          <w:color w:val="1b1b1b"/>
          <w:sz w:val="24"/>
          <w:lang w:val="pl-PL"/>
        </w:rPr>
        <w:t>art. 81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 nadzoru, wszczynając postępowanie w sprawie stwierdzenia nieważności uchwały lub w toku tego postępowania, może wstrzymać jej wykonanie.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2</w:t>
      </w:r>
      <w:r>
        <w:rPr>
          <w:rFonts w:ascii="Times New Roman"/>
          <w:b w:val="false"/>
          <w:i w:val="false"/>
          <w:color w:val="000000"/>
          <w:sz w:val="24"/>
          <w:lang w:val="pl-PL"/>
        </w:rPr>
        <w:t xml:space="preserve"> nie stosuje się do uchwały o zaskarżeniu rozstrzygnięcia nadzorczego do sądu administracyjnego.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Rozstrzygnięcie nadzorcze powinno zawierać uzasadnienie faktyczne i prawne oraz pouczenie o dopuszczalności wniesienia skargi do sądu administracyjnego.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nieistotnego naruszenia prawa organ nadzoru nie stwierdza nieważności uchwały, ograniczając się do wskazania, iż uchwałę wydano z naruszeniem prawa.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Kodeksu postępowania administracyjnego</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82a.</w:t>
      </w:r>
      <w:r>
        <w:rPr>
          <w:rFonts w:ascii="Times New Roman"/>
          <w:b/>
          <w:i w:val="false"/>
          <w:color w:val="000000"/>
          <w:sz w:val="24"/>
          <w:lang w:val="pl-PL"/>
        </w:rPr>
        <w:t xml:space="preserve"> [Wstrzymanie wykonania uchwały]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Stwierdzenie przez organ nadzoru nieważności uchwały organu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wstrzymuje jej wykonanie z mocy prawa w zakresie objętym stwierdzeniem nieważności, z dniem doręczenia rozstrzygnięcia nadzorczego.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uchwały o zaskarżeniu rozstrzygnięcia nadzorczego do sądu administracyjnego.</w:t>
      </w:r>
    </w:p>
    <w:p>
      <w:pPr>
        <w:spacing w:before="80" w:after="0"/>
        <w:ind w:left="0"/>
        <w:jc w:val="left"/>
        <w:textAlignment w:val="auto"/>
      </w:pPr>
      <w:r>
        <w:rPr>
          <w:rFonts w:ascii="Times New Roman"/>
          <w:b/>
          <w:i w:val="false"/>
          <w:color w:val="000000"/>
          <w:sz w:val="24"/>
          <w:lang w:val="pl-PL"/>
        </w:rPr>
        <w:t xml:space="preserve"> Art. 82b.</w:t>
      </w:r>
      <w:r>
        <w:rPr>
          <w:rFonts w:ascii="Times New Roman"/>
          <w:b/>
          <w:i w:val="false"/>
          <w:color w:val="000000"/>
          <w:sz w:val="24"/>
          <w:lang w:val="pl-PL"/>
        </w:rPr>
        <w:t xml:space="preserve"> [Termin wyznaczenia rozprawy w sprawie skargi na rozstrzygnięcie nadzorcze; termin rozpatrzenia skargi na rozwiązanie zarządu województwa oraz na zawieszenie organów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złożenia przez organ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skargi na rozstrzygnięcie nadzorcze, sąd administracyjny wyznacza rozprawę niepóźniej niż w ciągu 30 dni od dnia wpłynięcia skargi do sądu.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złożenia skargi na rozstrzygnięcie, o którym mowa w </w:t>
      </w:r>
      <w:r>
        <w:rPr>
          <w:rFonts w:ascii="Times New Roman"/>
          <w:b w:val="false"/>
          <w:i w:val="false"/>
          <w:color w:val="1b1b1b"/>
          <w:sz w:val="24"/>
          <w:lang w:val="pl-PL"/>
        </w:rPr>
        <w:t>art. 84 ust. 2</w:t>
      </w:r>
      <w:r>
        <w:rPr>
          <w:rFonts w:ascii="Times New Roman"/>
          <w:b w:val="false"/>
          <w:i w:val="false"/>
          <w:color w:val="000000"/>
          <w:sz w:val="24"/>
          <w:lang w:val="pl-PL"/>
        </w:rPr>
        <w:t xml:space="preserve"> oraz </w:t>
      </w:r>
      <w:r>
        <w:rPr>
          <w:rFonts w:ascii="Times New Roman"/>
          <w:b w:val="false"/>
          <w:i w:val="false"/>
          <w:color w:val="1b1b1b"/>
          <w:sz w:val="24"/>
          <w:lang w:val="pl-PL"/>
        </w:rPr>
        <w:t>art. 85 ust. 1</w:t>
      </w:r>
      <w:r>
        <w:rPr>
          <w:rFonts w:ascii="Times New Roman"/>
          <w:b w:val="false"/>
          <w:i w:val="false"/>
          <w:color w:val="000000"/>
          <w:sz w:val="24"/>
          <w:lang w:val="pl-PL"/>
        </w:rPr>
        <w:t>, sąd administracyjny rozpatruje tę skargę w terminie 30 dni. Skargę kasacyjną Naczelny Sąd Administracyjny rozpatruje w terminie 30 dni.</w:t>
      </w:r>
    </w:p>
    <w:p>
      <w:pPr>
        <w:spacing w:before="80" w:after="0"/>
        <w:ind w:left="0"/>
        <w:jc w:val="left"/>
        <w:textAlignment w:val="auto"/>
      </w:pPr>
      <w:r>
        <w:rPr>
          <w:rFonts w:ascii="Times New Roman"/>
          <w:b/>
          <w:i w:val="false"/>
          <w:color w:val="000000"/>
          <w:sz w:val="24"/>
          <w:lang w:val="pl-PL"/>
        </w:rPr>
        <w:t xml:space="preserve"> Art. 82c.</w:t>
      </w:r>
      <w:r>
        <w:rPr>
          <w:rFonts w:ascii="Times New Roman"/>
          <w:b/>
          <w:i w:val="false"/>
          <w:color w:val="000000"/>
          <w:sz w:val="24"/>
          <w:lang w:val="pl-PL"/>
        </w:rPr>
        <w:t xml:space="preserve"> [Skarga organu nadzoru na uchwałę]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upływie terminu wskazanego w art. 82 ust. 1, organ nadzoru nie może we własnym zakresie stwierdzić nieważności uchwały organu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W tym przypadku organ nadzoru może zaskarżyć uchwałę do sądu administracyjnego.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ust. 1</w:t>
      </w:r>
      <w:r>
        <w:rPr>
          <w:rFonts w:ascii="Times New Roman"/>
          <w:b w:val="false"/>
          <w:i w:val="false"/>
          <w:color w:val="000000"/>
          <w:sz w:val="24"/>
          <w:lang w:val="pl-PL"/>
        </w:rPr>
        <w:t>, wydanie postanowienia o wstrzymaniu wykonania uchwały należy do sądu.</w:t>
      </w:r>
    </w:p>
    <w:p>
      <w:pPr>
        <w:spacing w:before="80" w:after="0"/>
        <w:ind w:left="0"/>
        <w:jc w:val="left"/>
        <w:textAlignment w:val="auto"/>
      </w:pPr>
      <w:r>
        <w:rPr>
          <w:rFonts w:ascii="Times New Roman"/>
          <w:b/>
          <w:i w:val="false"/>
          <w:color w:val="000000"/>
          <w:sz w:val="24"/>
          <w:lang w:val="pl-PL"/>
        </w:rPr>
        <w:t xml:space="preserve"> Art. 83.</w:t>
      </w:r>
      <w:r>
        <w:rPr>
          <w:rFonts w:ascii="Times New Roman"/>
          <w:b/>
          <w:i w:val="false"/>
          <w:color w:val="000000"/>
          <w:sz w:val="24"/>
          <w:lang w:val="pl-PL"/>
        </w:rPr>
        <w:t xml:space="preserve"> [Stwierdzenie nieważności oraz niezgodności z prawem uchwały]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 stwierdza się nieważności uchwały organu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po upływie jednego roku od dnia jej podjęcia, chyba że uchybiono obowiązkowi przedłożenia uchwały w terminie określonym w </w:t>
      </w:r>
      <w:r>
        <w:rPr>
          <w:rFonts w:ascii="Times New Roman"/>
          <w:b w:val="false"/>
          <w:i w:val="false"/>
          <w:color w:val="1b1b1b"/>
          <w:sz w:val="24"/>
          <w:lang w:val="pl-PL"/>
        </w:rPr>
        <w:t>art. 81</w:t>
      </w:r>
      <w:r>
        <w:rPr>
          <w:rFonts w:ascii="Times New Roman"/>
          <w:b w:val="false"/>
          <w:i w:val="false"/>
          <w:color w:val="000000"/>
          <w:sz w:val="24"/>
          <w:lang w:val="pl-PL"/>
        </w:rPr>
        <w:t>, albo jeżeli uchwała jest aktem prawa miejscowego.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nie stwierdzono nieważności uchwały z powodu upływu terminu określonego w </w:t>
      </w:r>
      <w:r>
        <w:rPr>
          <w:rFonts w:ascii="Times New Roman"/>
          <w:b w:val="false"/>
          <w:i w:val="false"/>
          <w:color w:val="1b1b1b"/>
          <w:sz w:val="24"/>
          <w:lang w:val="pl-PL"/>
        </w:rPr>
        <w:t>ust. 1</w:t>
      </w:r>
      <w:r>
        <w:rPr>
          <w:rFonts w:ascii="Times New Roman"/>
          <w:b w:val="false"/>
          <w:i w:val="false"/>
          <w:color w:val="000000"/>
          <w:sz w:val="24"/>
          <w:lang w:val="pl-PL"/>
        </w:rPr>
        <w:t xml:space="preserve">, a istnieją przesłanki stwierdzenia nieważności, sąd administracyjny orzeka o niezgodności uchwały z prawem. Uchwała taka traci moc prawną z dniem orzeczenia o jej niezgodności z prawem. Przepisy </w:t>
      </w:r>
      <w:r>
        <w:rPr>
          <w:rFonts w:ascii="Times New Roman"/>
          <w:b w:val="false"/>
          <w:i w:val="false"/>
          <w:color w:val="1b1b1b"/>
          <w:sz w:val="24"/>
          <w:lang w:val="pl-PL"/>
        </w:rPr>
        <w:t>Kodeksu postępowania administracyjnego</w:t>
      </w:r>
      <w:r>
        <w:rPr>
          <w:rFonts w:ascii="Times New Roman"/>
          <w:b w:val="false"/>
          <w:i w:val="false"/>
          <w:color w:val="000000"/>
          <w:sz w:val="24"/>
          <w:lang w:val="pl-PL"/>
        </w:rPr>
        <w:t xml:space="preserve"> co do skutków takiego orzeczenia stosuje się odpowiednio.</w:t>
      </w:r>
    </w:p>
    <w:p>
      <w:pPr>
        <w:spacing w:before="80" w:after="0"/>
        <w:ind w:left="0"/>
        <w:jc w:val="left"/>
        <w:textAlignment w:val="auto"/>
      </w:pPr>
      <w:r>
        <w:rPr>
          <w:rFonts w:ascii="Times New Roman"/>
          <w:b/>
          <w:i w:val="false"/>
          <w:color w:val="000000"/>
          <w:sz w:val="24"/>
          <w:lang w:val="pl-PL"/>
        </w:rPr>
        <w:t xml:space="preserve"> Art. 84.</w:t>
      </w:r>
      <w:r>
        <w:rPr>
          <w:rFonts w:ascii="Times New Roman"/>
          <w:b/>
          <w:i w:val="false"/>
          <w:color w:val="000000"/>
          <w:sz w:val="24"/>
          <w:lang w:val="pl-PL"/>
        </w:rPr>
        <w:t xml:space="preserve"> [Rozwiązanie organów województwa. Wyznaczenie osoby pełniącej funkcje organów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powtarzającego się naruszenia przez sejmik województwa </w:t>
      </w:r>
      <w:r>
        <w:rPr>
          <w:rFonts w:ascii="Times New Roman"/>
          <w:b w:val="false"/>
          <w:i w:val="false"/>
          <w:color w:val="1b1b1b"/>
          <w:sz w:val="24"/>
          <w:lang w:val="pl-PL"/>
        </w:rPr>
        <w:t>Konstytucji</w:t>
      </w:r>
      <w:r>
        <w:rPr>
          <w:rFonts w:ascii="Times New Roman"/>
          <w:b w:val="false"/>
          <w:i w:val="false"/>
          <w:color w:val="000000"/>
          <w:sz w:val="24"/>
          <w:lang w:val="pl-PL"/>
        </w:rPr>
        <w:t xml:space="preserve"> lub ustaw, Sejm, na wniosek Prezesa Rady Ministrów, może w drodze uchwały rozwiązać sejmik województwa.</w:t>
      </w:r>
      <w:r>
        <w:rPr>
          <w:rFonts w:ascii="Times New Roman"/>
          <w:b w:val="false"/>
          <w:i w:val="false"/>
          <w:color w:val="000000"/>
          <w:sz w:val="24"/>
          <w:lang w:val="pl-PL"/>
        </w:rPr>
        <w:t xml:space="preserve"> Rozwiązanie sejmiku województwa równoznaczne jest z rozwiązaniem wszystkich organów </w:t>
      </w:r>
      <w:r>
        <w:rPr>
          <w:rFonts w:ascii="Times New Roman"/>
          <w:b w:val="false"/>
          <w:i/>
          <w:color w:val="000000"/>
          <w:sz w:val="24"/>
          <w:lang w:val="pl-PL"/>
        </w:rPr>
        <w:t>samorządu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Prezes Rady Ministrów na wniosek ministra właściwego do spraw administracji publicznej wyznacza wówczas osobę, która do czasu wyborów nowych organów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pełni funkcję tych organów.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powtarzającego się naruszenia </w:t>
      </w:r>
      <w:r>
        <w:rPr>
          <w:rFonts w:ascii="Times New Roman"/>
          <w:b w:val="false"/>
          <w:i w:val="false"/>
          <w:color w:val="1b1b1b"/>
          <w:sz w:val="24"/>
          <w:lang w:val="pl-PL"/>
        </w:rPr>
        <w:t>Konstytucji</w:t>
      </w:r>
      <w:r>
        <w:rPr>
          <w:rFonts w:ascii="Times New Roman"/>
          <w:b w:val="false"/>
          <w:i w:val="false"/>
          <w:color w:val="000000"/>
          <w:sz w:val="24"/>
          <w:lang w:val="pl-PL"/>
        </w:rPr>
        <w:t xml:space="preserve"> lub ustaw dopuszcza się zarząd województwa, wojewoda wzywa sejmik województwa do zastosowania niezbędnych środków, a jeżeli wezwanie to nie odnosi skutku - za pośrednictwem ministra właściwego do spraw administracji publicznej - występuje z wnioskiem do Prezesa Rady Ministrów o rozwiązanie zarządu województwa. W razie rozwiązania zarządu, do czasu wyboru nowego zarządu, funkcje zarządu pełni osoba wyznaczona przez Prezesa Rady Ministrów.</w:t>
      </w:r>
    </w:p>
    <w:p>
      <w:pPr>
        <w:spacing w:before="80" w:after="0"/>
        <w:ind w:left="0"/>
        <w:jc w:val="left"/>
        <w:textAlignment w:val="auto"/>
      </w:pPr>
      <w:r>
        <w:rPr>
          <w:rFonts w:ascii="Times New Roman"/>
          <w:b/>
          <w:i w:val="false"/>
          <w:color w:val="000000"/>
          <w:sz w:val="24"/>
          <w:lang w:val="pl-PL"/>
        </w:rPr>
        <w:t xml:space="preserve"> Art. 85.</w:t>
      </w:r>
      <w:r>
        <w:rPr>
          <w:rFonts w:ascii="Times New Roman"/>
          <w:b/>
          <w:i w:val="false"/>
          <w:color w:val="000000"/>
          <w:sz w:val="24"/>
          <w:lang w:val="pl-PL"/>
        </w:rPr>
        <w:t xml:space="preserve"> [Zawieszenie organów województwa oraz ustanowienie zarządu komisarycznego]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nierokującego szybkiej poprawy i przedłużającego się braku skuteczności w wykonywaniu zadań publicznych przez organy </w:t>
      </w:r>
      <w:r>
        <w:rPr>
          <w:rFonts w:ascii="Times New Roman"/>
          <w:b w:val="false"/>
          <w:i/>
          <w:color w:val="000000"/>
          <w:sz w:val="24"/>
          <w:lang w:val="pl-PL"/>
        </w:rPr>
        <w:t>samorządu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Prezes Rady Ministrów, na wniosek ministra właściwego do spraw administracji publicznej, może zawiesić organy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i ustanowić zarząd komisaryczny na okres do 2 lat, niedłużej jednak niż do wyboru zarządu województwa przez sejmik województwa nowej kadencji.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Ustanowienie zarządu komisarycznego może nastąpić po uprzednim przedstawieniu zarzutów organom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i wezwaniu ich do niezwłocznego przedstawienia programu poprawy sytuacji województwa.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Komisarza rządowego powołuje Prezes Rady Ministrów na wniosek wojewody, zgłoszony za pośrednictwem ministra właściwego do spraw administracji publicznej.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Komisarz rządowy przejmuje wykonywanie zadań i kompetencje organów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z dniem powołania.</w:t>
      </w:r>
    </w:p>
    <w:p>
      <w:pPr>
        <w:spacing w:before="80" w:after="0"/>
        <w:ind w:left="0"/>
        <w:jc w:val="left"/>
        <w:textAlignment w:val="auto"/>
      </w:pPr>
      <w:r>
        <w:rPr>
          <w:rFonts w:ascii="Times New Roman"/>
          <w:b/>
          <w:i w:val="false"/>
          <w:color w:val="000000"/>
          <w:sz w:val="24"/>
          <w:lang w:val="pl-PL"/>
        </w:rPr>
        <w:t xml:space="preserve"> Art. 86.</w:t>
      </w:r>
      <w:r>
        <w:rPr>
          <w:rFonts w:ascii="Times New Roman"/>
          <w:b/>
          <w:i w:val="false"/>
          <w:color w:val="000000"/>
          <w:sz w:val="24"/>
          <w:lang w:val="pl-PL"/>
        </w:rPr>
        <w:t xml:space="preserve"> [Skarga na rozstrzygnięcie organu nadzorczego]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Rozstrzygnięcia organu nadzorczego dotyczące województwa, w tym rozstrzygnięcia, o których mowa w </w:t>
      </w:r>
      <w:r>
        <w:rPr>
          <w:rFonts w:ascii="Times New Roman"/>
          <w:b w:val="false"/>
          <w:i w:val="false"/>
          <w:color w:val="1b1b1b"/>
          <w:sz w:val="24"/>
          <w:lang w:val="pl-PL"/>
        </w:rPr>
        <w:t>art. 84 ust. 2</w:t>
      </w:r>
      <w:r>
        <w:rPr>
          <w:rFonts w:ascii="Times New Roman"/>
          <w:b w:val="false"/>
          <w:i w:val="false"/>
          <w:color w:val="000000"/>
          <w:sz w:val="24"/>
          <w:lang w:val="pl-PL"/>
        </w:rPr>
        <w:t xml:space="preserve"> i </w:t>
      </w:r>
      <w:r>
        <w:rPr>
          <w:rFonts w:ascii="Times New Roman"/>
          <w:b w:val="false"/>
          <w:i w:val="false"/>
          <w:color w:val="1b1b1b"/>
          <w:sz w:val="24"/>
          <w:lang w:val="pl-PL"/>
        </w:rPr>
        <w:t>art. 85 ust. 1</w:t>
      </w:r>
      <w:r>
        <w:rPr>
          <w:rFonts w:ascii="Times New Roman"/>
          <w:b w:val="false"/>
          <w:i w:val="false"/>
          <w:color w:val="000000"/>
          <w:sz w:val="24"/>
          <w:lang w:val="pl-PL"/>
        </w:rPr>
        <w:t>, a także stanowisko zajęte w trybie art. 80a, podlegają zaskarżeniu do sądu administracyjnego z powodu niezgodności z prawem w terminie 30 dni od dnia ich doręczenia.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złożenia skargi jest uprawnione województwo. Podstawą wniesienia skargi jest uchwała sejmiku województwa.</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Do złożenia skargi na rozstrzygnięcie organu nadzorczego, dotyczące uchwały sejmiku województwa, doręczone po upływie kadencji sejmiku, uprawniony jest sejmik województwa następnej kadencji w terminie 30 dni od dnia wyboru przewodniczącego sejmiku.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 złożenia skargi uprawnione jest województwo, którego interes prawny, uprawnienie albo kompetencja zostały naruszone. Podstawą do wniesienia skargi jest uchwała organu, który podjął uchwałę lub którego dotyczy rozstrzygnięcie nadzorcze.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Rozstrzygnięcia nadzorcze stają się prawomocne po upływie terminu przewidzianego na wniesienie skargi albo z dniem oddalenia skargi lub odrzucenia jej przez sąd.</w:t>
      </w:r>
    </w:p>
    <w:p>
      <w:pPr>
        <w:spacing w:before="80" w:after="0"/>
        <w:ind w:left="0"/>
        <w:jc w:val="left"/>
        <w:textAlignment w:val="auto"/>
      </w:pPr>
      <w:r>
        <w:rPr>
          <w:rFonts w:ascii="Times New Roman"/>
          <w:b/>
          <w:i w:val="false"/>
          <w:color w:val="000000"/>
          <w:sz w:val="24"/>
          <w:lang w:val="pl-PL"/>
        </w:rPr>
        <w:t xml:space="preserve"> Art. 86a.</w:t>
      </w:r>
      <w:r>
        <w:rPr>
          <w:rFonts w:ascii="Times New Roman"/>
          <w:b/>
          <w:i w:val="false"/>
          <w:color w:val="000000"/>
          <w:sz w:val="24"/>
          <w:lang w:val="pl-PL"/>
        </w:rPr>
        <w:t xml:space="preserve"> [Zarządzenie zastępcze wojewody]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właściwy organ województwa, wbrew obowiązkowi wynikającemu z przepisów </w:t>
      </w:r>
      <w:r>
        <w:rPr>
          <w:rFonts w:ascii="Times New Roman"/>
          <w:b w:val="false"/>
          <w:i w:val="false"/>
          <w:color w:val="1b1b1b"/>
          <w:sz w:val="24"/>
          <w:lang w:val="pl-PL"/>
        </w:rPr>
        <w:t>art. 383 § 2</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 xml:space="preserve"> ustawy, o której mowa w art. 33 ust. 7, oraz </w:t>
      </w:r>
      <w:r>
        <w:rPr>
          <w:rFonts w:ascii="Times New Roman"/>
          <w:b w:val="false"/>
          <w:i w:val="false"/>
          <w:color w:val="1b1b1b"/>
          <w:sz w:val="24"/>
          <w:lang w:val="pl-PL"/>
        </w:rPr>
        <w:t>art. 5 ust. 2</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ustawy z dnia 21 sierpnia 1997 r. o ograniczeniu prowadzenia działalności gospodarczej przez osoby pełniące funkcje publiczne, w zakresie dotyczącym odpowiednio wygaśnięcia mandatu radnego, odwołania ze stanowiska albo rozwiązania umowy o pracę z członkiem zarządu województwa, sekretarzem województwa, skarbnikiem województwa, kierownikiem wojewódzkiej samorządowej jednostki organizacyjnej i osobą zarządzającą lub członkiem organu zarządzającego wojewódzką osobą prawną, nie podejmuje uchwały, nie odwołuje ze stanowiska albo nie rozwiązuje umowy o pracę, wojewoda wzywa organ województwa do podjęcia uchwały w terminie 30 dni.</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do obowiązków, o których mowa w </w:t>
      </w:r>
      <w:r>
        <w:rPr>
          <w:rFonts w:ascii="Times New Roman"/>
          <w:b w:val="false"/>
          <w:i w:val="false"/>
          <w:color w:val="1b1b1b"/>
          <w:sz w:val="24"/>
          <w:lang w:val="pl-PL"/>
        </w:rPr>
        <w:t>art. 6a</w:t>
      </w:r>
      <w:r>
        <w:rPr>
          <w:rFonts w:ascii="Times New Roman"/>
          <w:b w:val="false"/>
          <w:i w:val="false"/>
          <w:color w:val="000000"/>
          <w:sz w:val="24"/>
          <w:lang w:val="pl-PL"/>
        </w:rPr>
        <w:t xml:space="preserve"> ustawy z dnia 21 listopada 2008 r. o pracownikach samorządowych (Dz. U. z 2024 r. poz. 1135).</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bezskutecznego upływu terminu określonego w </w:t>
      </w:r>
      <w:r>
        <w:rPr>
          <w:rFonts w:ascii="Times New Roman"/>
          <w:b w:val="false"/>
          <w:i w:val="false"/>
          <w:color w:val="1b1b1b"/>
          <w:sz w:val="24"/>
          <w:lang w:val="pl-PL"/>
        </w:rPr>
        <w:t>ust. 1</w:t>
      </w:r>
      <w:r>
        <w:rPr>
          <w:rFonts w:ascii="Times New Roman"/>
          <w:b w:val="false"/>
          <w:i w:val="false"/>
          <w:color w:val="000000"/>
          <w:sz w:val="24"/>
          <w:lang w:val="pl-PL"/>
        </w:rPr>
        <w:t>, wojewoda, po powiadomieniu ministra właściwego do spraw administracji publicznej, wydaje zarządzenie zastępcze.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art. 86</w:t>
      </w:r>
      <w:r>
        <w:rPr>
          <w:rFonts w:ascii="Times New Roman"/>
          <w:b w:val="false"/>
          <w:i w:val="false"/>
          <w:color w:val="000000"/>
          <w:sz w:val="24"/>
          <w:lang w:val="pl-PL"/>
        </w:rPr>
        <w:t xml:space="preserve"> stosuje się odpowiednio, z tym że uprawniona do złożenia skargi jest również osoba, której interesu prawnego lub uprawnienia dotyczy zarządzenie zastępcze.</w:t>
      </w:r>
    </w:p>
    <w:p>
      <w:pPr>
        <w:spacing w:before="80" w:after="0"/>
        <w:ind w:left="0"/>
        <w:jc w:val="left"/>
        <w:textAlignment w:val="auto"/>
      </w:pPr>
      <w:r>
        <w:rPr>
          <w:rFonts w:ascii="Times New Roman"/>
          <w:b/>
          <w:i w:val="false"/>
          <w:color w:val="000000"/>
          <w:sz w:val="24"/>
          <w:lang w:val="pl-PL"/>
        </w:rPr>
        <w:t xml:space="preserve"> Art. 87.</w:t>
      </w:r>
      <w:r>
        <w:rPr>
          <w:rFonts w:ascii="Times New Roman"/>
          <w:b/>
          <w:i w:val="false"/>
          <w:color w:val="000000"/>
          <w:sz w:val="24"/>
          <w:lang w:val="pl-PL"/>
        </w:rPr>
        <w:t xml:space="preserve"> [Zwolnienie z opłat sądowych]</w:t>
      </w:r>
    </w:p>
    <w:p>
      <w:pPr>
        <w:spacing w:after="0"/>
        <w:ind w:left="0"/>
        <w:jc w:val="left"/>
        <w:textAlignment w:val="auto"/>
      </w:pPr>
      <w:r>
        <w:rPr>
          <w:rFonts w:ascii="Times New Roman"/>
          <w:b w:val="false"/>
          <w:i w:val="false"/>
          <w:color w:val="000000"/>
          <w:sz w:val="24"/>
          <w:lang w:val="pl-PL"/>
        </w:rPr>
        <w:t xml:space="preserve">Postępowania sądowe, o których mowa w </w:t>
      </w:r>
      <w:r>
        <w:rPr>
          <w:rFonts w:ascii="Times New Roman"/>
          <w:b w:val="false"/>
          <w:i w:val="false"/>
          <w:color w:val="1b1b1b"/>
          <w:sz w:val="24"/>
          <w:lang w:val="pl-PL"/>
        </w:rPr>
        <w:t>art. 82</w:t>
      </w:r>
      <w:r>
        <w:rPr>
          <w:rFonts w:ascii="Times New Roman"/>
          <w:b w:val="false"/>
          <w:i w:val="false"/>
          <w:color w:val="000000"/>
          <w:sz w:val="24"/>
          <w:lang w:val="pl-PL"/>
        </w:rPr>
        <w:t xml:space="preserve"> i </w:t>
      </w:r>
      <w:r>
        <w:rPr>
          <w:rFonts w:ascii="Times New Roman"/>
          <w:b w:val="false"/>
          <w:i w:val="false"/>
          <w:color w:val="1b1b1b"/>
          <w:sz w:val="24"/>
          <w:lang w:val="pl-PL"/>
        </w:rPr>
        <w:t>86</w:t>
      </w:r>
      <w:r>
        <w:rPr>
          <w:rFonts w:ascii="Times New Roman"/>
          <w:b w:val="false"/>
          <w:i w:val="false"/>
          <w:color w:val="000000"/>
          <w:sz w:val="24"/>
          <w:lang w:val="pl-PL"/>
        </w:rPr>
        <w:t>, są wolne od opłat sądowych.</w:t>
      </w:r>
    </w:p>
    <w:p>
      <w:pPr>
        <w:spacing w:before="80" w:after="0"/>
        <w:ind w:left="0"/>
        <w:jc w:val="left"/>
        <w:textAlignment w:val="auto"/>
      </w:pPr>
      <w:r>
        <w:rPr>
          <w:rFonts w:ascii="Times New Roman"/>
          <w:b/>
          <w:i w:val="false"/>
          <w:color w:val="000000"/>
          <w:sz w:val="24"/>
          <w:lang w:val="pl-PL"/>
        </w:rPr>
        <w:t xml:space="preserve"> Art. 88.</w:t>
      </w:r>
      <w:r>
        <w:rPr>
          <w:rFonts w:ascii="Times New Roman"/>
          <w:b/>
          <w:i w:val="false"/>
          <w:color w:val="000000"/>
          <w:sz w:val="24"/>
          <w:lang w:val="pl-PL"/>
        </w:rPr>
        <w:t xml:space="preserve"> [Wyłączenie stosowania nadzoru do decyzji indywidualnych]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Przepisów niniejszego rozdziału nie stosuje się do decyzji indywidualnych w sprawach z zakresu administracji publicznej, wydawanych przez organy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Kontrolę instancyjną w tym zakresie oraz nadzór pozainstancyjny i kontrolę sprawowaną przez sąd określają </w:t>
      </w:r>
      <w:r>
        <w:rPr>
          <w:rFonts w:ascii="Times New Roman"/>
          <w:b w:val="false"/>
          <w:i w:val="false"/>
          <w:color w:val="1b1b1b"/>
          <w:sz w:val="24"/>
          <w:lang w:val="pl-PL"/>
        </w:rPr>
        <w:t>przepisy</w:t>
      </w:r>
      <w:r>
        <w:rPr>
          <w:rFonts w:ascii="Times New Roman"/>
          <w:b w:val="false"/>
          <w:i w:val="false"/>
          <w:color w:val="000000"/>
          <w:sz w:val="24"/>
          <w:lang w:val="pl-PL"/>
        </w:rPr>
        <w:t xml:space="preserve"> odrębne.</w:t>
      </w:r>
    </w:p>
    <w:p>
      <w:pPr>
        <w:spacing w:before="80" w:after="0"/>
        <w:ind w:left="0"/>
        <w:jc w:val="left"/>
        <w:textAlignment w:val="auto"/>
      </w:pPr>
      <w:r>
        <w:rPr>
          <w:rFonts w:ascii="Times New Roman"/>
          <w:b/>
          <w:i w:val="false"/>
          <w:color w:val="000000"/>
          <w:sz w:val="24"/>
          <w:lang w:val="pl-PL"/>
        </w:rPr>
        <w:t>Art. 88a.</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8</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Akty prawa miejscowego stanowionego przez </w:t>
      </w:r>
      <w:r>
        <w:rPr>
          <w:rFonts w:ascii="Times New Roman"/>
          <w:b/>
          <w:i/>
          <w:color w:val="000000"/>
          <w:sz w:val="24"/>
          <w:lang w:val="pl-PL"/>
        </w:rPr>
        <w:t>samorząd województwa</w:t>
      </w:r>
    </w:p>
    <w:p>
      <w:pPr>
        <w:spacing w:after="0"/>
        <w:ind w:left="0"/>
        <w:jc w:val="center"/>
        <w:textAlignment w:val="auto"/>
      </w:pPr>
    </w:p>
    <w:p>
      <w:pPr>
        <w:spacing w:before="80" w:after="0"/>
        <w:ind w:left="0"/>
        <w:jc w:val="left"/>
        <w:textAlignment w:val="auto"/>
      </w:pPr>
      <w:r>
        <w:rPr>
          <w:rFonts w:ascii="Times New Roman"/>
          <w:b/>
          <w:i w:val="false"/>
          <w:color w:val="000000"/>
          <w:sz w:val="24"/>
          <w:lang w:val="pl-PL"/>
        </w:rPr>
        <w:t xml:space="preserve"> Art. 89.</w:t>
      </w:r>
      <w:r>
        <w:rPr>
          <w:rFonts w:ascii="Times New Roman"/>
          <w:b/>
          <w:i w:val="false"/>
          <w:color w:val="000000"/>
          <w:sz w:val="24"/>
          <w:lang w:val="pl-PL"/>
        </w:rPr>
        <w:t xml:space="preserve"> [Akty prawa miejscowego sejmiku województwa; podpis, publikacja i ogłoszenie]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 podstawie tej ustawy oraz na podstawie upoważnień udzielonych w innych ustawach i w ich granicach sejmik województwa stanowi akty prawa miejscowego obowiązujące na obszarze województwa lub jego części.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Przewodniczący sejmiku województwa podpisuje akty prawa miejscowego, przyjęte przez sejmik województwa, niezwłocznie po ich uchwaleniu i kieruje je do publikacji w wojewódzkim dzienniku urzędowym.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Publikacji w wojewódzkim dzienniku urzędowym podlega także uchwała budżetu województwa oraz sprawozdanie z wykonania budżetu województwa.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i tryb ogłaszania aktów prawa miejscowego oraz wydawania wojewódzkiego dziennika urzędowego określa </w:t>
      </w:r>
      <w:r>
        <w:rPr>
          <w:rFonts w:ascii="Times New Roman"/>
          <w:b w:val="false"/>
          <w:i w:val="false"/>
          <w:color w:val="1b1b1b"/>
          <w:sz w:val="24"/>
          <w:lang w:val="pl-PL"/>
        </w:rPr>
        <w:t>ustawa</w:t>
      </w:r>
      <w:r>
        <w:rPr>
          <w:rFonts w:ascii="Times New Roman"/>
          <w:b w:val="false"/>
          <w:i w:val="false"/>
          <w:color w:val="000000"/>
          <w:sz w:val="24"/>
          <w:lang w:val="pl-PL"/>
        </w:rPr>
        <w:t xml:space="preserve"> z dnia 20 lipca 2000 r. o ogłaszaniu aktów normatywnych i niektórych innych aktów prawnych (Dz. U. z 2019 r. poz. 1461).</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89a.</w:t>
      </w:r>
      <w:r>
        <w:rPr>
          <w:rFonts w:ascii="Times New Roman"/>
          <w:b/>
          <w:i w:val="false"/>
          <w:color w:val="000000"/>
          <w:sz w:val="24"/>
          <w:lang w:val="pl-PL"/>
        </w:rPr>
        <w:t xml:space="preserve"> [Obywatelska inicjatywa uchwałodawcza]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Grupa mieszkańców województwa, posiadających czynne prawa wyborcze do organu stanowiącego, może wystąpić z obywatelską inicjatywą uchwałodawczą.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Grupa mieszkańców, o której mowa w </w:t>
      </w:r>
      <w:r>
        <w:rPr>
          <w:rFonts w:ascii="Times New Roman"/>
          <w:b w:val="false"/>
          <w:i w:val="false"/>
          <w:color w:val="1b1b1b"/>
          <w:sz w:val="24"/>
          <w:lang w:val="pl-PL"/>
        </w:rPr>
        <w:t>ust. 1</w:t>
      </w:r>
      <w:r>
        <w:rPr>
          <w:rFonts w:ascii="Times New Roman"/>
          <w:b w:val="false"/>
          <w:i w:val="false"/>
          <w:color w:val="000000"/>
          <w:sz w:val="24"/>
          <w:lang w:val="pl-PL"/>
        </w:rPr>
        <w:t>, musi liczyć co najmniej 1000 osób.</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Projekt uchwały zgłoszony w ramach obywatelskiej inicjatywy uchwałodawczej staje się przedmiotem obrad sejmiku województwa na najbliższej sesji po złożeniu projektu, jednak niepóźniej niż po upływie 3 miesięcy od dnia złożenia projektu.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Komitet inicjatywy uchwałodawczej ma prawo wskazywać osoby uprawnione do reprezentowania komitetu podczas prac sejmiku województwa.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Sejmik województwa określi w drodze uchwały: szczegółowe zasady wnoszenia inicjatyw obywatelskich, zasady tworzenia komitetów inicjatyw uchwałodawczych, zasady promocji obywatelskich inicjatyw uchwałodawczych, formalne wymogi, jakim muszą odpowiadać składane projekty, z zastrzeżeniem przepisów niniejszej ustawy.</w:t>
      </w:r>
    </w:p>
    <w:p>
      <w:pPr>
        <w:spacing w:before="80" w:after="0"/>
        <w:ind w:left="0"/>
        <w:jc w:val="left"/>
        <w:textAlignment w:val="auto"/>
      </w:pPr>
      <w:r>
        <w:rPr>
          <w:rFonts w:ascii="Times New Roman"/>
          <w:b/>
          <w:i w:val="false"/>
          <w:color w:val="000000"/>
          <w:sz w:val="24"/>
          <w:lang w:val="pl-PL"/>
        </w:rPr>
        <w:t xml:space="preserve"> Art. 90.</w:t>
      </w:r>
      <w:r>
        <w:rPr>
          <w:rFonts w:ascii="Times New Roman"/>
          <w:b/>
          <w:i w:val="false"/>
          <w:color w:val="000000"/>
          <w:sz w:val="24"/>
          <w:lang w:val="pl-PL"/>
        </w:rPr>
        <w:t xml:space="preserve"> [Skarga na akty prawa miejscowego w sprawach z zakresu administracji publicznej]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Każdy, czyj interes prawny lub uprawnienie zostały naruszone przepisem aktu prawa miejscowego, wydanym w sprawie z zakresu administracji publicznej, może zaskarżyć przepis do sądu administracyjnego.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jeżeli w sprawie orzekał już sąd administracyjny i skargę oddalił.</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91.</w:t>
      </w:r>
      <w:r>
        <w:rPr>
          <w:rFonts w:ascii="Times New Roman"/>
          <w:b/>
          <w:i w:val="false"/>
          <w:color w:val="000000"/>
          <w:sz w:val="24"/>
          <w:lang w:val="pl-PL"/>
        </w:rPr>
        <w:t xml:space="preserve"> [Skarga na bezczynność organów województwa]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90</w:t>
      </w:r>
      <w:r>
        <w:rPr>
          <w:rFonts w:ascii="Times New Roman"/>
          <w:b w:val="false"/>
          <w:i w:val="false"/>
          <w:color w:val="000000"/>
          <w:sz w:val="24"/>
          <w:lang w:val="pl-PL"/>
        </w:rPr>
        <w:t xml:space="preserve"> </w:t>
      </w:r>
      <w:r>
        <w:rPr>
          <w:rFonts w:ascii="Times New Roman"/>
          <w:b w:val="false"/>
          <w:i w:val="false"/>
          <w:color w:val="000000"/>
          <w:sz w:val="24"/>
          <w:lang w:val="pl-PL"/>
        </w:rPr>
        <w:t xml:space="preserve">stosuje się odpowiednio, gdy organ </w:t>
      </w:r>
      <w:r>
        <w:rPr>
          <w:rFonts w:ascii="Times New Roman"/>
          <w:b w:val="false"/>
          <w:i/>
          <w:color w:val="000000"/>
          <w:sz w:val="24"/>
          <w:lang w:val="pl-PL"/>
        </w:rPr>
        <w:t>samorządu województwa</w:t>
      </w:r>
    </w:p>
    <w:p>
      <w:pPr>
        <w:spacing w:after="0"/>
        <w:ind w:left="0"/>
        <w:jc w:val="left"/>
        <w:textAlignment w:val="auto"/>
      </w:pPr>
      <w:r>
        <w:rPr>
          <w:rFonts w:ascii="Times New Roman"/>
          <w:b w:val="false"/>
          <w:i w:val="false"/>
          <w:color w:val="000000"/>
          <w:sz w:val="24"/>
          <w:lang w:val="pl-PL"/>
        </w:rPr>
        <w:t xml:space="preserve"> nie wykonuje czynności nakazanych prawem albo, przez podejmowane czynności prawne lub faktyczne, narusza prawa osób trzecich.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ust. 1</w:t>
      </w:r>
      <w:r>
        <w:rPr>
          <w:rFonts w:ascii="Times New Roman"/>
          <w:b w:val="false"/>
          <w:i w:val="false"/>
          <w:color w:val="000000"/>
          <w:sz w:val="24"/>
          <w:lang w:val="pl-PL"/>
        </w:rPr>
        <w:t>, sąd administracyjny może nakazać organowi nadzoru wykonanie niezbędnych czynności na rzecz skarżącego.</w:t>
      </w:r>
    </w:p>
    <w:p>
      <w:pPr>
        <w:spacing w:before="89" w:after="0"/>
        <w:ind w:left="0"/>
        <w:jc w:val="center"/>
        <w:textAlignment w:val="auto"/>
      </w:pPr>
      <w:r>
        <w:rPr>
          <w:rFonts w:ascii="Times New Roman"/>
          <w:b/>
          <w:i w:val="false"/>
          <w:color w:val="000000"/>
          <w:sz w:val="24"/>
          <w:lang w:val="pl-PL"/>
        </w:rPr>
        <w:t>Rozdział 9</w:t>
      </w:r>
    </w:p>
    <w:p>
      <w:pPr>
        <w:spacing w:before="25" w:after="0"/>
        <w:ind w:left="0"/>
        <w:jc w:val="center"/>
        <w:textAlignment w:val="auto"/>
      </w:pPr>
      <w:r>
        <w:rPr>
          <w:rFonts w:ascii="Times New Roman"/>
          <w:b/>
          <w:i w:val="false"/>
          <w:color w:val="000000"/>
          <w:sz w:val="24"/>
          <w:lang w:val="pl-PL"/>
        </w:rPr>
        <w:t>Przepis końcowy</w:t>
      </w:r>
    </w:p>
    <w:p>
      <w:pPr>
        <w:spacing w:before="80" w:after="0"/>
        <w:ind w:left="0"/>
        <w:jc w:val="left"/>
        <w:textAlignment w:val="auto"/>
      </w:pPr>
      <w:r>
        <w:rPr>
          <w:rFonts w:ascii="Times New Roman"/>
          <w:b/>
          <w:i w:val="false"/>
          <w:color w:val="000000"/>
          <w:sz w:val="24"/>
          <w:lang w:val="pl-PL"/>
        </w:rPr>
        <w:t xml:space="preserve"> Art. 92.</w:t>
      </w:r>
      <w:r>
        <w:rPr>
          <w:rFonts w:ascii="Times New Roman"/>
          <w:b/>
          <w:i w:val="false"/>
          <w:color w:val="000000"/>
          <w:sz w:val="24"/>
          <w:lang w:val="pl-PL"/>
        </w:rPr>
        <w:t xml:space="preserve"> [Wejście w życie ustawy]</w:t>
      </w:r>
    </w:p>
    <w:p>
      <w:pPr>
        <w:spacing w:after="0"/>
        <w:ind w:left="0"/>
        <w:jc w:val="left"/>
        <w:textAlignment w:val="auto"/>
      </w:pPr>
      <w:r>
        <w:rPr>
          <w:rFonts w:ascii="Times New Roman"/>
          <w:b w:val="false"/>
          <w:i w:val="false"/>
          <w:color w:val="000000"/>
          <w:sz w:val="24"/>
          <w:lang w:val="pl-PL"/>
        </w:rPr>
        <w:t xml:space="preserve">Ustawa wchodzi w życie w terminie i na zasadach określonych w odrębnej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Art. 10d dodany przez </w:t>
      </w:r>
      <w:r>
        <w:rPr>
          <w:rFonts w:ascii="Times New Roman"/>
          <w:b w:val="false"/>
          <w:i w:val="false"/>
          <w:color w:val="1b1b1b"/>
          <w:sz w:val="24"/>
          <w:lang w:val="pl-PL"/>
        </w:rPr>
        <w:t>art. 16 pkt 1</w:t>
      </w:r>
      <w:r>
        <w:rPr>
          <w:rFonts w:ascii="Times New Roman"/>
          <w:b w:val="false"/>
          <w:i w:val="false"/>
          <w:color w:val="000000"/>
          <w:sz w:val="24"/>
          <w:lang w:val="pl-PL"/>
        </w:rPr>
        <w:t xml:space="preserve"> ustawy z dnia 27 lutego 2026 r. (Dz.U.2026.451) zmieniającej nin. ustawę z dniem 1 lipca 2026 r.</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Art. 11 ust. 1 pkt 6 dodany przez </w:t>
      </w:r>
      <w:r>
        <w:rPr>
          <w:rFonts w:ascii="Times New Roman"/>
          <w:b w:val="false"/>
          <w:i w:val="false"/>
          <w:color w:val="1b1b1b"/>
          <w:sz w:val="24"/>
          <w:lang w:val="pl-PL"/>
        </w:rPr>
        <w:t>art. 16 pkt 2 lit. a</w:t>
      </w:r>
      <w:r>
        <w:rPr>
          <w:rFonts w:ascii="Times New Roman"/>
          <w:b w:val="false"/>
          <w:i w:val="false"/>
          <w:color w:val="000000"/>
          <w:sz w:val="24"/>
          <w:lang w:val="pl-PL"/>
        </w:rPr>
        <w:t xml:space="preserve"> ustawy z dnia 27 lutego 2026 r. (Dz.U.2026.451) zmieniającej nin. ustawę z dniem 1 lipca 2026 r.</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Art. 11 ust. 2 pkt 4 zmieniony przez </w:t>
      </w:r>
      <w:r>
        <w:rPr>
          <w:rFonts w:ascii="Times New Roman"/>
          <w:b w:val="false"/>
          <w:i w:val="false"/>
          <w:color w:val="1b1b1b"/>
          <w:sz w:val="24"/>
          <w:lang w:val="pl-PL"/>
        </w:rPr>
        <w:t>art. 16 pkt 2 lit. b</w:t>
      </w:r>
      <w:r>
        <w:rPr>
          <w:rFonts w:ascii="Times New Roman"/>
          <w:b w:val="false"/>
          <w:i w:val="false"/>
          <w:color w:val="000000"/>
          <w:sz w:val="24"/>
          <w:lang w:val="pl-PL"/>
        </w:rPr>
        <w:t xml:space="preserve"> ustawy z dnia 27 lutego 2026 r. (Dz.U.2026.451) zmieniającej nin. ustawę z dniem 1 lipca 2026 r.</w:t>
      </w:r>
    </w:p>
    <w:p>
      <w:pPr>
        <w:spacing w:after="0"/>
        <w:ind w:left="0"/>
        <w:jc w:val="left"/>
        <w:textAlignment w:val="auto"/>
      </w:pPr>
    </w:p>
    <w:p>
      <w:pPr>
        <w:spacing w:after="0"/>
        <w:ind w:left="0"/>
        <w:jc w:val="left"/>
        <w:textAlignment w:val="auto"/>
      </w:pPr>
    </w:p>
    <w:p>
      <w:pPr>
        <w:spacing w:after="0"/>
        <w:ind w:left="0"/>
        <w:jc w:val="left"/>
        <w:textAlignment w:val="auto"/>
      </w:pP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lvl w:ilvl="1">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