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5.4 (Apache licensed) using REFERENCE JAXB in Eclipse Adoptium Java 21.0.6 on Linux -->
    <w:p>
      <w:pPr>
        <w:pStyle w:val="TitleStyle"/>
      </w:pPr>
      <w:r>
        <w:t>Samorząd gminny.</w:t>
      </w:r>
    </w:p>
    <w:p>
      <w:pPr>
        <w:pStyle w:val="NormalStyle"/>
      </w:pPr>
      <w:r>
        <w:t>Dz.U.2025.1153 t.j. z dnia 2025.08.22</w:t>
      </w:r>
    </w:p>
    <w:p>
      <w:pPr>
        <w:pStyle w:val="NormalStyle"/>
      </w:pPr>
      <w:r>
        <w:t xml:space="preserve">Status: Akt obowiązujący </w:t>
      </w:r>
    </w:p>
    <w:p>
      <w:pPr>
        <w:pStyle w:val="NormalStyle"/>
      </w:pPr>
      <w:r>
        <w:t>Wersja od: 1 stycznia 2026r.  do: 30 czerwca 2026r.</w:t>
      </w:r>
    </w:p>
    <w:p>
      <w:pPr>
        <w:spacing w:after="0"/>
        <w:ind w:left="0"/>
        <w:jc w:val="left"/>
        <w:textAlignment w:val="auto"/>
      </w:pPr>
      <w:r>
        <w:br/>
      </w:r>
    </w:p>
    <w:p>
      <w:pPr>
        <w:spacing w:after="0"/>
        <w:ind w:left="0"/>
        <w:jc w:val="left"/>
        <w:textAlignment w:val="auto"/>
      </w:pPr>
    </w:p>
    <w:p>
      <w:pPr>
        <w:spacing w:after="0"/>
        <w:ind w:left="0"/>
        <w:jc w:val="left"/>
        <w:textAlignment w:val="auto"/>
      </w:pPr>
      <w:r>
        <w:rPr>
          <w:rFonts w:ascii="Times New Roman"/>
          <w:b/>
          <w:i w:val="false"/>
          <w:color w:val="000000"/>
          <w:sz w:val="24"/>
          <w:lang w:val="pl-PL"/>
        </w:rPr>
        <w:t>Wejście w życie:</w:t>
      </w:r>
    </w:p>
    <w:p>
      <w:pPr>
        <w:spacing w:after="150"/>
        <w:ind w:left="0"/>
        <w:jc w:val="left"/>
        <w:textAlignment w:val="auto"/>
      </w:pPr>
      <w:r>
        <w:rPr>
          <w:rFonts w:ascii="Times New Roman"/>
          <w:b w:val="false"/>
          <w:i w:val="false"/>
          <w:color w:val="000000"/>
          <w:sz w:val="24"/>
          <w:lang w:val="pl-PL"/>
        </w:rPr>
        <w:t>27 maja 1990 r.</w:t>
      </w:r>
      <w:r>
        <w:rPr>
          <w:rFonts w:ascii="Times New Roman"/>
          <w:b w:val="false"/>
          <w:i w:val="false"/>
          <w:color w:val="000000"/>
          <w:sz w:val="24"/>
          <w:lang w:val="pl-PL"/>
        </w:rPr>
        <w:t xml:space="preserve">, </w:t>
      </w:r>
      <w:r>
        <w:rPr>
          <w:rFonts w:ascii="Times New Roman"/>
          <w:b w:val="false"/>
          <w:i w:val="false"/>
          <w:color w:val="000000"/>
          <w:sz w:val="24"/>
          <w:lang w:val="pl-PL"/>
        </w:rPr>
        <w:t>19 marca 1990 r.</w:t>
      </w:r>
    </w:p>
    <w:p>
      <w:pPr>
        <w:spacing w:after="0"/>
        <w:ind w:left="0"/>
        <w:jc w:val="left"/>
        <w:textAlignment w:val="auto"/>
      </w:pPr>
      <w:r>
        <w:rPr>
          <w:rFonts w:ascii="Times New Roman"/>
          <w:b/>
          <w:i w:val="false"/>
          <w:color w:val="000000"/>
          <w:sz w:val="24"/>
          <w:lang w:val="pl-PL"/>
        </w:rPr>
        <w:t xml:space="preserve"> zobacz: </w:t>
      </w:r>
    </w:p>
    <w:p>
      <w:pPr>
        <w:numPr>
          <w:ilvl w:val="1"/>
          <w:numId w:val="1"/>
        </w:numPr>
        <w:spacing w:after="0"/>
        <w:ind w:left="0"/>
        <w:jc w:val="left"/>
        <w:textAlignment w:val="auto"/>
      </w:pPr>
      <w:r>
        <w:rPr>
          <w:rFonts w:ascii="Times New Roman"/>
          <w:b w:val="false"/>
          <w:i w:val="false"/>
          <w:color w:val="000000"/>
          <w:sz w:val="24"/>
          <w:lang w:val="pl-PL"/>
        </w:rPr>
        <w:t xml:space="preserve"> art. 103 </w:t>
      </w:r>
    </w:p>
    <w:p>
      <w:pPr>
        <w:numPr>
          <w:ilvl w:val="1"/>
          <w:numId w:val="1"/>
        </w:numPr>
        <w:spacing w:after="0"/>
        <w:ind w:left="0"/>
        <w:jc w:val="left"/>
        <w:textAlignment w:val="auto"/>
      </w:pPr>
      <w:r>
        <w:rPr>
          <w:rFonts w:ascii="Times New Roman"/>
          <w:b w:val="false"/>
          <w:i w:val="false"/>
          <w:color w:val="000000"/>
          <w:sz w:val="24"/>
          <w:lang w:val="pl-PL"/>
        </w:rPr>
        <w:t xml:space="preserve"> Dz.U.1990.32.191 </w:t>
      </w:r>
      <w:r>
        <w:rPr>
          <w:rFonts w:ascii="Times New Roman"/>
          <w:b w:val="false"/>
          <w:i w:val="false"/>
          <w:color w:val="000000"/>
          <w:sz w:val="24"/>
          <w:lang w:val="pl-PL"/>
        </w:rPr>
        <w:t xml:space="preserve">; </w:t>
      </w:r>
      <w:r>
        <w:rPr>
          <w:rFonts w:ascii="Times New Roman"/>
          <w:b w:val="false"/>
          <w:i w:val="false"/>
          <w:color w:val="000000"/>
          <w:sz w:val="24"/>
          <w:lang w:val="pl-PL"/>
        </w:rPr>
        <w:t xml:space="preserve"> art. 1 </w:t>
      </w:r>
    </w:p>
    <w:p>
      <w:pPr>
        <w:spacing w:after="0"/>
        <w:ind w:left="0"/>
        <w:jc w:val="left"/>
        <w:textAlignment w:val="auto"/>
      </w:pPr>
    </w:p>
    <w:p>
      <w:pPr>
        <w:spacing w:after="0"/>
        <w:ind w:left="0"/>
        <w:jc w:val="left"/>
        <w:textAlignment w:val="auto"/>
      </w:pPr>
      <w:r>
        <w:rPr>
          <w:rFonts w:ascii="Times New Roman"/>
          <w:b w:val="false"/>
          <w:i w:val="false"/>
          <w:color w:val="000000"/>
          <w:sz w:val="24"/>
          <w:lang w:val="pl-PL"/>
        </w:rPr>
        <w:t>Art. 103.</w:t>
      </w:r>
      <w:r>
        <w:rPr>
          <w:rFonts w:ascii="Times New Roman"/>
          <w:b w:val="false"/>
          <w:i w:val="false"/>
          <w:color w:val="000000"/>
          <w:sz w:val="24"/>
          <w:lang w:val="pl-PL"/>
        </w:rPr>
        <w:t xml:space="preserve"> [Wejście w życie ustawy]</w:t>
      </w:r>
    </w:p>
    <w:p>
      <w:pPr>
        <w:spacing w:before="25" w:after="0"/>
        <w:ind w:left="0"/>
        <w:jc w:val="left"/>
        <w:textAlignment w:val="auto"/>
      </w:pPr>
      <w:r>
        <w:rPr>
          <w:rFonts w:ascii="Times New Roman"/>
          <w:b w:val="false"/>
          <w:i w:val="false"/>
          <w:color w:val="000000"/>
          <w:sz w:val="24"/>
          <w:lang w:val="pl-PL"/>
        </w:rPr>
        <w:t xml:space="preserve"> Ustawa wchodzi w życie w terminie </w:t>
      </w:r>
      <w:r>
        <w:rPr>
          <w:rFonts w:ascii="Times New Roman"/>
          <w:b w:val="false"/>
          <w:i w:val="false"/>
          <w:color w:val="000000"/>
          <w:sz w:val="24"/>
          <w:lang w:val="pl-PL"/>
        </w:rPr>
        <w:t>8</w:t>
      </w:r>
      <w:r>
        <w:rPr>
          <w:rFonts w:ascii="Times New Roman"/>
          <w:b w:val="false"/>
          <w:i w:val="false"/>
          <w:color w:val="000000"/>
          <w:sz w:val="24"/>
          <w:lang w:val="pl-PL"/>
        </w:rPr>
        <w:t xml:space="preserve"> i na zasadach określonych ustawą - Przepisy wprowadzające ustawę o samorządzie terytorialnym, z wyjątkiem art. 5 ust. 4 i art. 17, które wchodzą w życie z dniem ogłoszenia </w:t>
      </w:r>
      <w:r>
        <w:rPr>
          <w:rFonts w:ascii="Times New Roman"/>
          <w:b w:val="false"/>
          <w:i w:val="false"/>
          <w:color w:val="000000"/>
          <w:sz w:val="24"/>
          <w:lang w:val="pl-PL"/>
        </w:rPr>
        <w:t>9</w:t>
      </w:r>
      <w:r>
        <w:rPr>
          <w:rFonts w:ascii="Times New Roman"/>
          <w:b w:val="false"/>
          <w:i w:val="false"/>
          <w:color w:val="000000"/>
          <w:sz w:val="24"/>
          <w:lang w:val="pl-PL"/>
        </w:rPr>
        <w:t xml:space="preserve"> .</w:t>
      </w:r>
    </w:p>
    <w:p>
      <w:pPr>
        <w:numPr>
          <w:ilvl w:val="0"/>
          <w:numId w:val="1"/>
        </w:numPr>
        <w:spacing w:after="0"/>
        <w:ind w:left="0"/>
        <w:jc w:val="left"/>
        <w:textAlignment w:val="auto"/>
      </w:pPr>
    </w:p>
    <w:p>
      <w:pPr>
        <w:spacing w:after="0"/>
        <w:ind w:left="0"/>
        <w:jc w:val="left"/>
        <w:textAlignment w:val="auto"/>
      </w:pPr>
      <w:r>
        <w:br/>
      </w:r>
    </w:p>
    <w:p>
      <w:pPr>
        <w:spacing w:before="60" w:after="0"/>
        <w:ind w:left="0"/>
        <w:jc w:val="center"/>
        <w:textAlignment w:val="auto"/>
      </w:pPr>
      <w:r>
        <w:rPr>
          <w:rFonts w:ascii="Times New Roman"/>
          <w:b/>
          <w:i w:val="false"/>
          <w:color w:val="000000"/>
          <w:sz w:val="24"/>
          <w:lang w:val="pl-PL"/>
        </w:rPr>
        <w:t>USTAWA</w:t>
      </w:r>
    </w:p>
    <w:p>
      <w:pPr>
        <w:spacing w:before="80" w:after="0"/>
        <w:ind w:left="0"/>
        <w:jc w:val="center"/>
        <w:textAlignment w:val="auto"/>
      </w:pPr>
      <w:r>
        <w:rPr>
          <w:rFonts w:ascii="Times New Roman"/>
          <w:b/>
          <w:i w:val="false"/>
          <w:color w:val="000000"/>
          <w:sz w:val="24"/>
          <w:lang w:val="pl-PL"/>
        </w:rPr>
        <w:t>z dnia 8 marca 1990 r.</w:t>
      </w:r>
    </w:p>
    <w:p>
      <w:pPr>
        <w:spacing w:before="80" w:after="0"/>
        <w:ind w:left="0"/>
        <w:jc w:val="center"/>
        <w:textAlignment w:val="auto"/>
      </w:pPr>
      <w:r>
        <w:rPr>
          <w:rFonts w:ascii="Times New Roman"/>
          <w:b/>
          <w:i w:val="false"/>
          <w:color w:val="000000"/>
          <w:sz w:val="24"/>
          <w:lang w:val="pl-PL"/>
        </w:rPr>
        <w:t>o samorządzie gminnym</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1</w:t>
      </w:r>
    </w:p>
    <w:p>
      <w:pPr>
        <w:spacing w:before="25" w:after="0"/>
        <w:ind w:left="0"/>
        <w:jc w:val="center"/>
        <w:textAlignment w:val="auto"/>
      </w:pPr>
      <w:r>
        <w:rPr>
          <w:rFonts w:ascii="Times New Roman"/>
          <w:b/>
          <w:i w:val="false"/>
          <w:color w:val="000000"/>
          <w:sz w:val="24"/>
          <w:lang w:val="pl-PL"/>
        </w:rPr>
        <w:t>Przepisy ogólne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w:t>
      </w:r>
      <w:r>
        <w:rPr>
          <w:rFonts w:ascii="Times New Roman"/>
          <w:b/>
          <w:i w:val="false"/>
          <w:color w:val="000000"/>
          <w:sz w:val="24"/>
          <w:lang w:val="pl-PL"/>
        </w:rPr>
        <w:t xml:space="preserve"> [Wspólnota samorządowa]</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Mieszkańcy gminy tworzą z mocy prawa wspólnotę samorządową.</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Ilekroć w ustawie jest mowa o gminie, należy przez to rozumieć wspólnotę samorządową oraz odpowiednie terytorium.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w:t>
      </w:r>
      <w:r>
        <w:rPr>
          <w:rFonts w:ascii="Times New Roman"/>
          <w:b/>
          <w:i w:val="false"/>
          <w:color w:val="000000"/>
          <w:sz w:val="24"/>
          <w:lang w:val="pl-PL"/>
        </w:rPr>
        <w:t xml:space="preserve"> [Podmiotowość i samodzielność gminy]</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Gmina wykonuje zadania publiczne w imieniu własnym i na własną odpowiedzialność.</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Gmina posiada osobowość prawną.</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Samodzielność gminy podlega ochronie sądowej.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w:t>
      </w:r>
      <w:r>
        <w:rPr>
          <w:rFonts w:ascii="Times New Roman"/>
          <w:b/>
          <w:i w:val="false"/>
          <w:color w:val="000000"/>
          <w:sz w:val="24"/>
          <w:lang w:val="pl-PL"/>
        </w:rPr>
        <w:t xml:space="preserve"> [Statut gminy]</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O ustroju gminy stanowi jej statut.</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Projekt statutu gminy powyżej 300 000 mieszkańców podlega uzgodnieniu z Prezesem Rady Ministrów na wniosek ministra właściwego do spraw administracji publicznej.</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W sprawach spornych rozstrzyga Rada Ministrów.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w:t>
      </w:r>
      <w:r>
        <w:rPr>
          <w:rFonts w:ascii="Times New Roman"/>
          <w:b/>
          <w:i w:val="false"/>
          <w:color w:val="000000"/>
          <w:sz w:val="24"/>
          <w:lang w:val="pl-PL"/>
        </w:rPr>
        <w:t xml:space="preserve"> [Zmiany terytorialne gmin, nadawanie statusu miasta, ustalanie i zmiany nazw gmin]</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Rada Ministrów, w drodze rozporządzenia:</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tworzy, łączy, dzieli i znosi gminy oraz ustala ich granice;</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nadaje gminie lub miejscowości status miasta i ustala jego granice;</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ustala i zmienia nazwy gmin oraz siedziby ich władz.</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Rozporządzenie, o którym mowa w </w:t>
      </w:r>
      <w:r>
        <w:rPr>
          <w:rFonts w:ascii="Times New Roman"/>
          <w:b w:val="false"/>
          <w:i w:val="false"/>
          <w:color w:val="1b1b1b"/>
          <w:sz w:val="24"/>
          <w:lang w:val="pl-PL"/>
        </w:rPr>
        <w:t>ust. 1</w:t>
      </w:r>
      <w:r>
        <w:rPr>
          <w:rFonts w:ascii="Times New Roman"/>
          <w:b w:val="false"/>
          <w:i w:val="false"/>
          <w:color w:val="000000"/>
          <w:sz w:val="24"/>
          <w:lang w:val="pl-PL"/>
        </w:rPr>
        <w:t>, może być wydane także na wniosek zainteresowanej rady gminy.</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Ustalenie i zmiana granic gmin dokonywane są w sposób zapewniający gminie terytorium możliwie jednorodne ze względu na układ osadniczy i przestrzenny, uwzględniający więzi społeczne, gospodarcze i kulturowe oraz zapewniający zdolność wykonywania zadań publicznych.</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Nadanie gminie lub miejscowości statusu miasta, ustalenie jego granic i ich zmiana dokonywane są w sposób uwzględniający infrastrukturę społeczną i techniczną oraz układ urbanistyczny i charakter zabudowy.</w:t>
      </w:r>
    </w:p>
    <w:p>
      <w:pPr>
        <w:spacing w:before="26" w:after="0"/>
        <w:ind w:left="0"/>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Zmiany, o których mowa w </w:t>
      </w:r>
      <w:r>
        <w:rPr>
          <w:rFonts w:ascii="Times New Roman"/>
          <w:b w:val="false"/>
          <w:i w:val="false"/>
          <w:color w:val="1b1b1b"/>
          <w:sz w:val="24"/>
          <w:lang w:val="pl-PL"/>
        </w:rPr>
        <w:t>ust. 1</w:t>
      </w:r>
      <w:r>
        <w:rPr>
          <w:rFonts w:ascii="Times New Roman"/>
          <w:b w:val="false"/>
          <w:i w:val="false"/>
          <w:color w:val="000000"/>
          <w:sz w:val="24"/>
          <w:lang w:val="pl-PL"/>
        </w:rPr>
        <w:t>, następują z dniem 1 stycznia.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4a.</w:t>
      </w:r>
      <w:r>
        <w:rPr>
          <w:rFonts w:ascii="Times New Roman"/>
          <w:b/>
          <w:i w:val="false"/>
          <w:color w:val="000000"/>
          <w:sz w:val="24"/>
          <w:lang w:val="pl-PL"/>
        </w:rPr>
        <w:t xml:space="preserve"> [Konsultacje poprzedzające wydanie rozporządzenia]</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Wydanie rozporządzenia, o którym mowa w </w:t>
      </w:r>
      <w:r>
        <w:rPr>
          <w:rFonts w:ascii="Times New Roman"/>
          <w:b w:val="false"/>
          <w:i w:val="false"/>
          <w:color w:val="1b1b1b"/>
          <w:sz w:val="24"/>
          <w:lang w:val="pl-PL"/>
        </w:rPr>
        <w:t>art. 4 ust. 1</w:t>
      </w:r>
      <w:r>
        <w:rPr>
          <w:rFonts w:ascii="Times New Roman"/>
          <w:b w:val="false"/>
          <w:i w:val="false"/>
          <w:color w:val="000000"/>
          <w:sz w:val="24"/>
          <w:lang w:val="pl-PL"/>
        </w:rPr>
        <w:t xml:space="preserve">, wymaga zasięgnięcia przez ministra właściwego do spraw administracji publicznej opinii zainteresowanych rad gmin, poprzedzonych przeprowadzeniem przez te rady konsultacji z mieszkańcami, a w przypadku zmian granic gmin naruszających granice powiatów lub województw - dodatkowo opinii odpowiednich rad powiatów lub sejmików województw, z zastrzeżeniem </w:t>
      </w:r>
      <w:r>
        <w:rPr>
          <w:rFonts w:ascii="Times New Roman"/>
          <w:b w:val="false"/>
          <w:i w:val="false"/>
          <w:color w:val="1b1b1b"/>
          <w:sz w:val="24"/>
          <w:lang w:val="pl-PL"/>
        </w:rPr>
        <w:t>ust. 2</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Konsultacje z mieszkańcami w sprawach zmiany granic gmin lub granic miasta polegającej na wyłączeniu obszaru lub części obszaru jednostki pomocniczej gminy i jego włączeniu do sąsiedniej jednostki pomocniczej tej gminy lub do sąsiedniej gminy mogą zostać ograniczone do:</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mieszkańców jednostki pomocniczej gminy objętych zmianą - przez odpowiednie rady gmin;</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mieszkańców gmin objętych zmianą naruszającą granice powiatów lub województw - przez odpowiednie rady powiatów lub sejmiki województw.</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W przypadku niewyrażenia opinii, o której mowa w </w:t>
      </w:r>
      <w:r>
        <w:rPr>
          <w:rFonts w:ascii="Times New Roman"/>
          <w:b w:val="false"/>
          <w:i w:val="false"/>
          <w:color w:val="1b1b1b"/>
          <w:sz w:val="24"/>
          <w:lang w:val="pl-PL"/>
        </w:rPr>
        <w:t>ust. 1</w:t>
      </w:r>
      <w:r>
        <w:rPr>
          <w:rFonts w:ascii="Times New Roman"/>
          <w:b w:val="false"/>
          <w:i w:val="false"/>
          <w:color w:val="000000"/>
          <w:sz w:val="24"/>
          <w:lang w:val="pl-PL"/>
        </w:rPr>
        <w:t>, w terminie 3 miesięcy od dnia otrzymania wystąpienia o opinię, wymóg zasięgnięcia opinii uznaje się za spełniony.</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W przypadku przeprowadzenia referendum lokalnego w sprawie utworzenia, połączenia, podziału i zniesienia gminy oraz ustalenia granic gminy, o którym mowa w </w:t>
      </w:r>
      <w:r>
        <w:rPr>
          <w:rFonts w:ascii="Times New Roman"/>
          <w:b w:val="false"/>
          <w:i w:val="false"/>
          <w:color w:val="1b1b1b"/>
          <w:sz w:val="24"/>
          <w:lang w:val="pl-PL"/>
        </w:rPr>
        <w:t>art. 4c</w:t>
      </w:r>
      <w:r>
        <w:rPr>
          <w:rFonts w:ascii="Times New Roman"/>
          <w:b w:val="false"/>
          <w:i w:val="false"/>
          <w:color w:val="000000"/>
          <w:sz w:val="24"/>
          <w:lang w:val="pl-PL"/>
        </w:rPr>
        <w:t xml:space="preserve">, konsultacji z mieszkańcami, o których mowa w </w:t>
      </w:r>
      <w:r>
        <w:rPr>
          <w:rFonts w:ascii="Times New Roman"/>
          <w:b w:val="false"/>
          <w:i w:val="false"/>
          <w:color w:val="1b1b1b"/>
          <w:sz w:val="24"/>
          <w:lang w:val="pl-PL"/>
        </w:rPr>
        <w:t>ust. 1</w:t>
      </w:r>
      <w:r>
        <w:rPr>
          <w:rFonts w:ascii="Times New Roman"/>
          <w:b w:val="false"/>
          <w:i w:val="false"/>
          <w:color w:val="000000"/>
          <w:sz w:val="24"/>
          <w:lang w:val="pl-PL"/>
        </w:rPr>
        <w:t xml:space="preserve"> i </w:t>
      </w:r>
      <w:r>
        <w:rPr>
          <w:rFonts w:ascii="Times New Roman"/>
          <w:b w:val="false"/>
          <w:i w:val="false"/>
          <w:color w:val="1b1b1b"/>
          <w:sz w:val="24"/>
          <w:lang w:val="pl-PL"/>
        </w:rPr>
        <w:t>2</w:t>
      </w:r>
      <w:r>
        <w:rPr>
          <w:rFonts w:ascii="Times New Roman"/>
          <w:b w:val="false"/>
          <w:i w:val="false"/>
          <w:color w:val="000000"/>
          <w:sz w:val="24"/>
          <w:lang w:val="pl-PL"/>
        </w:rPr>
        <w:t>, nie przeprowadza się.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4b.</w:t>
      </w:r>
      <w:r>
        <w:rPr>
          <w:rFonts w:ascii="Times New Roman"/>
          <w:b/>
          <w:i w:val="false"/>
          <w:color w:val="000000"/>
          <w:sz w:val="24"/>
          <w:lang w:val="pl-PL"/>
        </w:rPr>
        <w:t xml:space="preserve"> [Wniosek rady gminy o wydanie rozporządzenia]</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Wydanie rozporządzenia, o którym mowa w </w:t>
      </w:r>
      <w:r>
        <w:rPr>
          <w:rFonts w:ascii="Times New Roman"/>
          <w:b w:val="false"/>
          <w:i w:val="false"/>
          <w:color w:val="1b1b1b"/>
          <w:sz w:val="24"/>
          <w:lang w:val="pl-PL"/>
        </w:rPr>
        <w:t>art. 4 ust. 1</w:t>
      </w:r>
      <w:r>
        <w:rPr>
          <w:rFonts w:ascii="Times New Roman"/>
          <w:b w:val="false"/>
          <w:i w:val="false"/>
          <w:color w:val="000000"/>
          <w:sz w:val="24"/>
          <w:lang w:val="pl-PL"/>
        </w:rPr>
        <w:t>, na wniosek rady gminy wymaga:</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wniosku rady gminy poprzedzonego przeprowadzeniem przez tę radę konsultacji z mieszkańcami, wraz z uzasadnieniem oraz niezbędnymi dokumentami, mapami i informacjami potwierdzającymi zasadność wniosku;</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opinii rad gmin objętych wnioskiem, poprzedzonych przeprowadzeniem przez te rady konsultacji z mieszkańcami, a w przypadku zmiany granic gminy naruszającej granice powiatów lub województw - opinii odpowiednich rad powiatów lub sejmików województw;</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opinii wojewody właściwego dla gminy lub gmin objętych wnioskiem.</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Do wniosku i opinii, o których mowa w </w:t>
      </w:r>
      <w:r>
        <w:rPr>
          <w:rFonts w:ascii="Times New Roman"/>
          <w:b w:val="false"/>
          <w:i w:val="false"/>
          <w:color w:val="1b1b1b"/>
          <w:sz w:val="24"/>
          <w:lang w:val="pl-PL"/>
        </w:rPr>
        <w:t>ust. 1</w:t>
      </w:r>
      <w:r>
        <w:rPr>
          <w:rFonts w:ascii="Times New Roman"/>
          <w:b w:val="false"/>
          <w:i w:val="false"/>
          <w:color w:val="000000"/>
          <w:sz w:val="24"/>
          <w:lang w:val="pl-PL"/>
        </w:rPr>
        <w:t xml:space="preserve">, przepisy </w:t>
      </w:r>
      <w:r>
        <w:rPr>
          <w:rFonts w:ascii="Times New Roman"/>
          <w:b w:val="false"/>
          <w:i w:val="false"/>
          <w:color w:val="1b1b1b"/>
          <w:sz w:val="24"/>
          <w:lang w:val="pl-PL"/>
        </w:rPr>
        <w:t>art. 4a ust. 2</w:t>
      </w:r>
      <w:r>
        <w:rPr>
          <w:rFonts w:ascii="Times New Roman"/>
          <w:b w:val="false"/>
          <w:i w:val="false"/>
          <w:color w:val="000000"/>
          <w:sz w:val="24"/>
          <w:lang w:val="pl-PL"/>
        </w:rPr>
        <w:t xml:space="preserve"> i </w:t>
      </w:r>
      <w:r>
        <w:rPr>
          <w:rFonts w:ascii="Times New Roman"/>
          <w:b w:val="false"/>
          <w:i w:val="false"/>
          <w:color w:val="1b1b1b"/>
          <w:sz w:val="24"/>
          <w:lang w:val="pl-PL"/>
        </w:rPr>
        <w:t>3</w:t>
      </w:r>
      <w:r>
        <w:rPr>
          <w:rFonts w:ascii="Times New Roman"/>
          <w:b w:val="false"/>
          <w:i w:val="false"/>
          <w:color w:val="000000"/>
          <w:sz w:val="24"/>
          <w:lang w:val="pl-PL"/>
        </w:rPr>
        <w:t xml:space="preserve"> stosuje się odpowiednio.</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Rada gminy występuje z wnioskiem, o którym mowa w </w:t>
      </w:r>
      <w:r>
        <w:rPr>
          <w:rFonts w:ascii="Times New Roman"/>
          <w:b w:val="false"/>
          <w:i w:val="false"/>
          <w:color w:val="1b1b1b"/>
          <w:sz w:val="24"/>
          <w:lang w:val="pl-PL"/>
        </w:rPr>
        <w:t>ust. 1</w:t>
      </w:r>
      <w:r>
        <w:rPr>
          <w:rFonts w:ascii="Times New Roman"/>
          <w:b w:val="false"/>
          <w:i w:val="false"/>
          <w:color w:val="000000"/>
          <w:sz w:val="24"/>
          <w:lang w:val="pl-PL"/>
        </w:rPr>
        <w:t>, do ministra właściwego do spraw administracji publicznej za pośrednictwem wojewody, w terminie do dnia 31 marca.</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Rada Ministrów określi, w drodze rozporządzenia, tryb postępowania przy składaniu wniosków, o których mowa w </w:t>
      </w:r>
      <w:r>
        <w:rPr>
          <w:rFonts w:ascii="Times New Roman"/>
          <w:b w:val="false"/>
          <w:i w:val="false"/>
          <w:color w:val="1b1b1b"/>
          <w:sz w:val="24"/>
          <w:lang w:val="pl-PL"/>
        </w:rPr>
        <w:t>ust. 1</w:t>
      </w:r>
      <w:r>
        <w:rPr>
          <w:rFonts w:ascii="Times New Roman"/>
          <w:b w:val="false"/>
          <w:i w:val="false"/>
          <w:color w:val="000000"/>
          <w:sz w:val="24"/>
          <w:lang w:val="pl-PL"/>
        </w:rPr>
        <w:t>, oraz dokumenty, które należy dołączyć do wniosku.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4c.</w:t>
      </w:r>
      <w:r>
        <w:rPr>
          <w:rFonts w:ascii="Times New Roman"/>
          <w:b/>
          <w:i w:val="false"/>
          <w:color w:val="000000"/>
          <w:sz w:val="24"/>
          <w:lang w:val="pl-PL"/>
        </w:rPr>
        <w:t xml:space="preserve"> [Referendum lokalne z inicjatywy mieszkańców]</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W sprawie utworzenia, połączenia, podziału i zniesienia gminy oraz ustalenia granic gminy może być przeprowadzone referendum lokalne z inicjatywy mieszkańców.</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Z inicjatywą przeprowadzenia referendum, o którym mowa w </w:t>
      </w:r>
      <w:r>
        <w:rPr>
          <w:rFonts w:ascii="Times New Roman"/>
          <w:b w:val="false"/>
          <w:i w:val="false"/>
          <w:color w:val="1b1b1b"/>
          <w:sz w:val="24"/>
          <w:lang w:val="pl-PL"/>
        </w:rPr>
        <w:t>ust. 1</w:t>
      </w:r>
      <w:r>
        <w:rPr>
          <w:rFonts w:ascii="Times New Roman"/>
          <w:b w:val="false"/>
          <w:i w:val="false"/>
          <w:color w:val="000000"/>
          <w:sz w:val="24"/>
          <w:lang w:val="pl-PL"/>
        </w:rPr>
        <w:t xml:space="preserve">, wystąpić może jedynie grupa co najmniej 15 obywateli, o której mowa w </w:t>
      </w:r>
      <w:r>
        <w:rPr>
          <w:rFonts w:ascii="Times New Roman"/>
          <w:b w:val="false"/>
          <w:i w:val="false"/>
          <w:color w:val="1b1b1b"/>
          <w:sz w:val="24"/>
          <w:lang w:val="pl-PL"/>
        </w:rPr>
        <w:t>art. 11 ust. 1a</w:t>
      </w:r>
      <w:r>
        <w:rPr>
          <w:rFonts w:ascii="Times New Roman"/>
          <w:b w:val="false"/>
          <w:i w:val="false"/>
          <w:color w:val="000000"/>
          <w:sz w:val="24"/>
          <w:lang w:val="pl-PL"/>
        </w:rPr>
        <w:t xml:space="preserve"> ustawy z dnia 15 września 2000 r. o referendum lokalnym (Dz. U. z 2025 r. poz. 472).</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Referendum, o którym mowa w </w:t>
      </w:r>
      <w:r>
        <w:rPr>
          <w:rFonts w:ascii="Times New Roman"/>
          <w:b w:val="false"/>
          <w:i w:val="false"/>
          <w:color w:val="1b1b1b"/>
          <w:sz w:val="24"/>
          <w:lang w:val="pl-PL"/>
        </w:rPr>
        <w:t>ust. 1</w:t>
      </w:r>
      <w:r>
        <w:rPr>
          <w:rFonts w:ascii="Times New Roman"/>
          <w:b w:val="false"/>
          <w:i w:val="false"/>
          <w:color w:val="000000"/>
          <w:sz w:val="24"/>
          <w:lang w:val="pl-PL"/>
        </w:rPr>
        <w:t>, nie przeprowadza się, jeżeli z analizy przeprowadzonej przed referendum wynika, iż na skutek podziału lub ustalenia nowych granic gminy:</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dochody podatkowe na mieszkańca gminy w zmienionych granicach lub gminy utworzonej byłyby niższe od najniższych dochodów podatkowych na mieszkańca ustalonych dla poszczególnych gmin zgodnie z ustawą z dnia 1 października 2024 r. o dochodach jednostek samorządu terytorialnego (Dz. U. poz. 1572 i 1717);</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gmina w zmienionych granicach lub gmina utworzona byłaby mniejsza od najmniejszej pod względem liczby mieszkańców gminy w Polsce według stanu na dzień 31 grudnia roku poprzedzającego ogłoszenie rozporządzenia, o którym mowa w </w:t>
      </w:r>
      <w:r>
        <w:rPr>
          <w:rFonts w:ascii="Times New Roman"/>
          <w:b w:val="false"/>
          <w:i w:val="false"/>
          <w:color w:val="1b1b1b"/>
          <w:sz w:val="24"/>
          <w:lang w:val="pl-PL"/>
        </w:rPr>
        <w:t>art. 4</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Analizy, o której mowa w </w:t>
      </w:r>
      <w:r>
        <w:rPr>
          <w:rFonts w:ascii="Times New Roman"/>
          <w:b w:val="false"/>
          <w:i w:val="false"/>
          <w:color w:val="1b1b1b"/>
          <w:sz w:val="24"/>
          <w:lang w:val="pl-PL"/>
        </w:rPr>
        <w:t>ust. 3</w:t>
      </w:r>
      <w:r>
        <w:rPr>
          <w:rFonts w:ascii="Times New Roman"/>
          <w:b w:val="false"/>
          <w:i w:val="false"/>
          <w:color w:val="000000"/>
          <w:sz w:val="24"/>
          <w:lang w:val="pl-PL"/>
        </w:rPr>
        <w:t>, dokonuje właściwy wojewoda.</w:t>
      </w:r>
    </w:p>
    <w:p>
      <w:pPr>
        <w:spacing w:before="26" w:after="0"/>
        <w:ind w:left="0"/>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W przypadku przeprowadzania z inicjatywy mieszkańców referendum, o którym mowa w </w:t>
      </w:r>
      <w:r>
        <w:rPr>
          <w:rFonts w:ascii="Times New Roman"/>
          <w:b w:val="false"/>
          <w:i w:val="false"/>
          <w:color w:val="1b1b1b"/>
          <w:sz w:val="24"/>
          <w:lang w:val="pl-PL"/>
        </w:rPr>
        <w:t>ust. 1</w:t>
      </w:r>
      <w:r>
        <w:rPr>
          <w:rFonts w:ascii="Times New Roman"/>
          <w:b w:val="false"/>
          <w:i w:val="false"/>
          <w:color w:val="000000"/>
          <w:sz w:val="24"/>
          <w:lang w:val="pl-PL"/>
        </w:rPr>
        <w:t xml:space="preserve">, pytanie zawarte we wniosku, o którym mowa w </w:t>
      </w:r>
      <w:r>
        <w:rPr>
          <w:rFonts w:ascii="Times New Roman"/>
          <w:b w:val="false"/>
          <w:i w:val="false"/>
          <w:color w:val="1b1b1b"/>
          <w:sz w:val="24"/>
          <w:lang w:val="pl-PL"/>
        </w:rPr>
        <w:t>art. 15 ust. 2</w:t>
      </w:r>
      <w:r>
        <w:rPr>
          <w:rFonts w:ascii="Times New Roman"/>
          <w:b w:val="false"/>
          <w:i w:val="false"/>
          <w:color w:val="000000"/>
          <w:sz w:val="24"/>
          <w:lang w:val="pl-PL"/>
        </w:rPr>
        <w:t xml:space="preserve"> ustawy z dnia 15 września 2000 r. o referendum lokalnym, powinno określać szczegółowo proponowane zmiany w podziale terytorialnym państwa.</w:t>
      </w:r>
    </w:p>
    <w:p>
      <w:pPr>
        <w:spacing w:before="26" w:after="0"/>
        <w:ind w:left="0"/>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xml:space="preserve"> Wojewoda przekazuje ministrowi właściwemu do spraw administracji publicznej informację o publikacji w wojewódzkim dzienniku urzędowym protokołu wyniku referendum, o którym mowa w </w:t>
      </w:r>
      <w:r>
        <w:rPr>
          <w:rFonts w:ascii="Times New Roman"/>
          <w:b w:val="false"/>
          <w:i w:val="false"/>
          <w:color w:val="1b1b1b"/>
          <w:sz w:val="24"/>
          <w:lang w:val="pl-PL"/>
        </w:rPr>
        <w:t>ust. 1</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4d.</w:t>
      </w:r>
      <w:r>
        <w:rPr>
          <w:rFonts w:ascii="Times New Roman"/>
          <w:b/>
          <w:i w:val="false"/>
          <w:color w:val="000000"/>
          <w:sz w:val="24"/>
          <w:lang w:val="pl-PL"/>
        </w:rPr>
        <w:t xml:space="preserve"> [Wyłączenie zmian terytorialnych gmin]</w:t>
      </w:r>
    </w:p>
    <w:p>
      <w:pPr>
        <w:spacing w:after="0"/>
        <w:ind w:left="0"/>
        <w:jc w:val="left"/>
        <w:textAlignment w:val="auto"/>
      </w:pPr>
      <w:r>
        <w:rPr>
          <w:rFonts w:ascii="Times New Roman"/>
          <w:b w:val="false"/>
          <w:i w:val="false"/>
          <w:color w:val="000000"/>
          <w:sz w:val="24"/>
          <w:lang w:val="pl-PL"/>
        </w:rPr>
        <w:t xml:space="preserve"> Rada Ministrów nie przeprowadza zmian, o których mowa w </w:t>
      </w:r>
      <w:r>
        <w:rPr>
          <w:rFonts w:ascii="Times New Roman"/>
          <w:b w:val="false"/>
          <w:i w:val="false"/>
          <w:color w:val="1b1b1b"/>
          <w:sz w:val="24"/>
          <w:lang w:val="pl-PL"/>
        </w:rPr>
        <w:t>art. 4 ust. 1 pkt 1</w:t>
      </w:r>
      <w:r>
        <w:rPr>
          <w:rFonts w:ascii="Times New Roman"/>
          <w:b w:val="false"/>
          <w:i w:val="false"/>
          <w:color w:val="000000"/>
          <w:sz w:val="24"/>
          <w:lang w:val="pl-PL"/>
        </w:rPr>
        <w:t>, jeżeli:</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dochody podatkowe na mieszkańca gminy w zmienionych granicach lub gminy utworzonej byłyby niższe od najniższych dochodów podatkowych na mieszkańca ustalonych dla poszczególnych gmin zgodnie z ustawą z dnia 1 października 2024 r. o dochodach jednostek samorządu terytorialnego;</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gmina w zmienionych granicach lub gmina utworzona byłaby mniejsza od najmniejszej pod względem liczby mieszkańców gminy w Polsce według stanu na dzień 31 grudnia roku poprzedzającego ogłoszenie rozporządzenia, o którym mowa w </w:t>
      </w:r>
      <w:r>
        <w:rPr>
          <w:rFonts w:ascii="Times New Roman"/>
          <w:b w:val="false"/>
          <w:i w:val="false"/>
          <w:color w:val="1b1b1b"/>
          <w:sz w:val="24"/>
          <w:lang w:val="pl-PL"/>
        </w:rPr>
        <w:t>art. 4</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4e.</w:t>
      </w:r>
      <w:r>
        <w:rPr>
          <w:rFonts w:ascii="Times New Roman"/>
          <w:b/>
          <w:i w:val="false"/>
          <w:color w:val="000000"/>
          <w:sz w:val="24"/>
          <w:lang w:val="pl-PL"/>
        </w:rPr>
        <w:t xml:space="preserve"> [Pełnomocnik do spraw połączenia gmin lub utworzenia nowej gminy]</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W przypadku łączenia gmin lub tworzenia nowej gminy Prezes Rady Ministrów, na wniosek wojewody zgłoszony za pośrednictwem ministra właściwego do spraw administracji publicznej, wyznacza pełnomocnika do spraw połączenia gmin lub utworzenia nowej gminy spośród pracowników podległych wojewodzie albo pracowników urzędu gminy, której obszar wchodzi w skład łączonej lub nowo tworzonej gminy.</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Do czasu połączenia gmin lub utworzenia nowej gminy zadaniem pełnomocnika, o którym mowa w </w:t>
      </w:r>
      <w:r>
        <w:rPr>
          <w:rFonts w:ascii="Times New Roman"/>
          <w:b w:val="false"/>
          <w:i w:val="false"/>
          <w:color w:val="1b1b1b"/>
          <w:sz w:val="24"/>
          <w:lang w:val="pl-PL"/>
        </w:rPr>
        <w:t>ust. 1</w:t>
      </w:r>
      <w:r>
        <w:rPr>
          <w:rFonts w:ascii="Times New Roman"/>
          <w:b w:val="false"/>
          <w:i w:val="false"/>
          <w:color w:val="000000"/>
          <w:sz w:val="24"/>
          <w:lang w:val="pl-PL"/>
        </w:rPr>
        <w:t xml:space="preserve">, jest przygotowanie organizacyjne i prawne gminy do wykonywania zadań publicznych, w tym przygotowanie projektu uchwały budżetowej gminy w trybie i na zasadach określonych w </w:t>
      </w:r>
      <w:r>
        <w:rPr>
          <w:rFonts w:ascii="Times New Roman"/>
          <w:b w:val="false"/>
          <w:i w:val="false"/>
          <w:color w:val="1b1b1b"/>
          <w:sz w:val="24"/>
          <w:lang w:val="pl-PL"/>
        </w:rPr>
        <w:t>przepisach</w:t>
      </w:r>
      <w:r>
        <w:rPr>
          <w:rFonts w:ascii="Times New Roman"/>
          <w:b w:val="false"/>
          <w:i w:val="false"/>
          <w:color w:val="000000"/>
          <w:sz w:val="24"/>
          <w:lang w:val="pl-PL"/>
        </w:rPr>
        <w:t xml:space="preserve"> o finansach publicznych.</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Z dniem połączenia gmin lub utworzenia nowej gminy pełnomocnik, o którym mowa w </w:t>
      </w:r>
      <w:r>
        <w:rPr>
          <w:rFonts w:ascii="Times New Roman"/>
          <w:b w:val="false"/>
          <w:i w:val="false"/>
          <w:color w:val="1b1b1b"/>
          <w:sz w:val="24"/>
          <w:lang w:val="pl-PL"/>
        </w:rPr>
        <w:t>ust. 1</w:t>
      </w:r>
      <w:r>
        <w:rPr>
          <w:rFonts w:ascii="Times New Roman"/>
          <w:b w:val="false"/>
          <w:i w:val="false"/>
          <w:color w:val="000000"/>
          <w:sz w:val="24"/>
          <w:lang w:val="pl-PL"/>
        </w:rPr>
        <w:t xml:space="preserve">, przejmuje wykonywanie zadań i kompetencji ich organów do dnia wyboru nowych organów gminy, a w przypadku, o którym mowa w </w:t>
      </w:r>
      <w:r>
        <w:rPr>
          <w:rFonts w:ascii="Times New Roman"/>
          <w:b w:val="false"/>
          <w:i w:val="false"/>
          <w:color w:val="1b1b1b"/>
          <w:sz w:val="24"/>
          <w:lang w:val="pl-PL"/>
        </w:rPr>
        <w:t>art. 390a § 2</w:t>
      </w:r>
      <w:r>
        <w:rPr>
          <w:rFonts w:ascii="Times New Roman"/>
          <w:b w:val="false"/>
          <w:i w:val="false"/>
          <w:color w:val="000000"/>
          <w:sz w:val="24"/>
          <w:lang w:val="pl-PL"/>
        </w:rPr>
        <w:t xml:space="preserve"> ustawy z dnia 5 stycznia 2011 r. - Kodeks wyborczy (Dz. U. z 2025 r. poz. 365) - do dnia pierwszej sesji rady gminy zwołanej w trybie art. 20 ust. 2ba.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4ea.</w:t>
      </w:r>
      <w:r>
        <w:rPr>
          <w:rFonts w:ascii="Times New Roman"/>
          <w:b/>
          <w:i w:val="false"/>
          <w:color w:val="000000"/>
          <w:sz w:val="24"/>
          <w:lang w:val="pl-PL"/>
        </w:rPr>
        <w:t xml:space="preserve"> [Następstwo prawne gminy powstałej w wyniku połączenia gmin]</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Gmina powstała w wyniku połączenia gmin wstępuje we wszystkie prawa i obowiązki połączonych gmin, w tym prawa i obowiązki wynikające z zezwoleń, koncesji oraz innych aktów administracyjnych.</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Organy gminy powstałej w wyniku połączenia gmin stają się organami właściwymi lub stronami wszczętych i niezakończonych postępowań administracyjnych i sądowych.</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Ujawnienie w księgach wieczystych lub w rejestrach przejścia na gminę, o której mowa w </w:t>
      </w:r>
      <w:r>
        <w:rPr>
          <w:rFonts w:ascii="Times New Roman"/>
          <w:b w:val="false"/>
          <w:i w:val="false"/>
          <w:color w:val="1b1b1b"/>
          <w:sz w:val="24"/>
          <w:lang w:val="pl-PL"/>
        </w:rPr>
        <w:t>ust. 1</w:t>
      </w:r>
      <w:r>
        <w:rPr>
          <w:rFonts w:ascii="Times New Roman"/>
          <w:b w:val="false"/>
          <w:i w:val="false"/>
          <w:color w:val="000000"/>
          <w:sz w:val="24"/>
          <w:lang w:val="pl-PL"/>
        </w:rPr>
        <w:t>, praw ujawnionych w tych księgach lub rejestrach następuje na wniosek gminy.</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W przypadku gdy rozporządzenie w sprawie połączenia gmin zostało wydane na wniosek poparty przez wszystkie zainteresowane rady gmin, gminy te zawierają porozumienie, o którym mowa w </w:t>
      </w:r>
      <w:r>
        <w:rPr>
          <w:rFonts w:ascii="Times New Roman"/>
          <w:b w:val="false"/>
          <w:i w:val="false"/>
          <w:color w:val="1b1b1b"/>
          <w:sz w:val="24"/>
          <w:lang w:val="pl-PL"/>
        </w:rPr>
        <w:t>art. 44 pkt 2</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Akty prawa miejscowego ustanowione przez organy gmin przed połączeniem gmin stają się aktami prawa miejscowego gminy powstałej w wyniku połączenia gmin, obowiązującymi na obszarze działania organów, które je ustanowiły, do dnia wejścia w życie nowych aktów prawa miejscowego ustanowionych przez organ gminy powstałej w wyniku połączenia gmin, jednak nie dłużej niż przez okres 3 lat od dnia połączenia.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4eb.</w:t>
      </w:r>
      <w:r>
        <w:rPr>
          <w:rFonts w:ascii="Times New Roman"/>
          <w:b/>
          <w:i w:val="false"/>
          <w:color w:val="000000"/>
          <w:sz w:val="24"/>
          <w:lang w:val="pl-PL"/>
        </w:rPr>
        <w:t xml:space="preserve"> [Następstwo prawne w przypadku zmiany granic gmin]</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W przypadku zmiany granic gmin polegającej na wyłączeniu części obszaru gminy i jego włączeniu do sąsiedniej gminy, gmina, do której został włączony ten obszar, wstępuje we wszystkie prawa i obowiązki gminy na tym obszarze, w tym prawa i obowiązki wynikające z zezwoleń, koncesji oraz innych aktów administracyjnych.</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Akty prawa miejscowego z zakresu planowania i zagospodarowania przestrzennego ustanowione przez organ gminy przed zmianą granic:</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w części dotyczącej obszaru, który został wyłączony z tej gminy, stają się aktami prawa miejscowego gminy, do której ten obszar został włączony i obowiązują do dnia wejścia w życie nowych aktów prawa miejscowego ustanowionych przez organ tej gminy, jednak nie dłużej niż przez okres 3 lat od dnia zmiany granic gminy;</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w części dotyczącej obszaru, który nie został wyłączony z tej gminy, pozostają w mocy.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4f.</w:t>
      </w:r>
      <w:r>
        <w:rPr>
          <w:rFonts w:ascii="Times New Roman"/>
          <w:b/>
          <w:i w:val="false"/>
          <w:color w:val="000000"/>
          <w:sz w:val="24"/>
          <w:lang w:val="pl-PL"/>
        </w:rPr>
        <w:t xml:space="preserve"> [Osoba wykonująca zadania i kompetencje rady gminy]</w:t>
      </w:r>
    </w:p>
    <w:p>
      <w:pPr>
        <w:spacing w:after="0"/>
        <w:ind w:left="0"/>
        <w:jc w:val="left"/>
        <w:textAlignment w:val="auto"/>
      </w:pPr>
      <w:r>
        <w:rPr>
          <w:rFonts w:ascii="Times New Roman"/>
          <w:b w:val="false"/>
          <w:i w:val="false"/>
          <w:color w:val="000000"/>
          <w:sz w:val="24"/>
          <w:lang w:val="pl-PL"/>
        </w:rPr>
        <w:t xml:space="preserve"> Jeżeli w wyniku zmian w podziale terytorialnym państwa rada gminy została z mocy prawa rozwiązana na podstawie </w:t>
      </w:r>
      <w:r>
        <w:rPr>
          <w:rFonts w:ascii="Times New Roman"/>
          <w:b w:val="false"/>
          <w:i w:val="false"/>
          <w:color w:val="1b1b1b"/>
          <w:sz w:val="24"/>
          <w:lang w:val="pl-PL"/>
        </w:rPr>
        <w:t>art. 390 § 5</w:t>
      </w:r>
      <w:r>
        <w:rPr>
          <w:rFonts w:ascii="Times New Roman"/>
          <w:b w:val="false"/>
          <w:i w:val="false"/>
          <w:color w:val="000000"/>
          <w:sz w:val="24"/>
          <w:lang w:val="pl-PL"/>
        </w:rPr>
        <w:t xml:space="preserve"> ustawy z dnia 5 stycznia 2011 r. - Kodeks wyborczy, Prezes Rady Ministrów na wniosek wojewody zgłoszony za pośrednictwem ministra właściwego do spraw administracji publicznej wyznacza osobę, która wykonuje zadania i kompetencje rady gminy do czasu wyboru nowej rady.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w:t>
      </w:r>
      <w:r>
        <w:rPr>
          <w:rFonts w:ascii="Times New Roman"/>
          <w:b/>
          <w:i w:val="false"/>
          <w:color w:val="000000"/>
          <w:sz w:val="24"/>
          <w:lang w:val="pl-PL"/>
        </w:rPr>
        <w:t xml:space="preserve"> [Jednostki pomocnicze gminy]</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Gmina może tworzyć jednostki pomocnicze: sołectwa oraz dzielnice, osiedla i inne. Jednostką pomocniczą może być również położone na terenie gminy miasto.</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Jednostkę pomocniczą tworzy rada gminy, w drodze uchwały, po przeprowadzeniu konsultacji z mieszkańcami lub z ich inicjatywy.</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Zasady tworzenia, łączenia, podziału oraz znoszenia jednostki pomocniczej określa statut gminy.</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5a.</w:t>
      </w:r>
      <w:r>
        <w:rPr>
          <w:rFonts w:ascii="Times New Roman"/>
          <w:b/>
          <w:i w:val="false"/>
          <w:color w:val="000000"/>
          <w:sz w:val="24"/>
          <w:lang w:val="pl-PL"/>
        </w:rPr>
        <w:t xml:space="preserve"> [Konsultacje z mieszkańcami; budżet obywatelski]</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W wypadkach przewidzianych </w:t>
      </w:r>
      <w:r>
        <w:rPr>
          <w:rFonts w:ascii="Times New Roman"/>
          <w:b w:val="false"/>
          <w:i w:val="false"/>
          <w:color w:val="1b1b1b"/>
          <w:sz w:val="24"/>
          <w:lang w:val="pl-PL"/>
        </w:rPr>
        <w:t>ustawą</w:t>
      </w:r>
      <w:r>
        <w:rPr>
          <w:rFonts w:ascii="Times New Roman"/>
          <w:b w:val="false"/>
          <w:i w:val="false"/>
          <w:color w:val="000000"/>
          <w:sz w:val="24"/>
          <w:lang w:val="pl-PL"/>
        </w:rPr>
        <w:t xml:space="preserve"> oraz w innych sprawach ważnych dla gminy mogą być przeprowadzane na jej terytorium konsultacje z mieszkańcami gminy.</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Zasady i tryb przeprowadzania konsultacji z mieszkańcami gminy określa uchwała rady gminy, z zastrzeżeniem </w:t>
      </w:r>
      <w:r>
        <w:rPr>
          <w:rFonts w:ascii="Times New Roman"/>
          <w:b w:val="false"/>
          <w:i w:val="false"/>
          <w:color w:val="1b1b1b"/>
          <w:sz w:val="24"/>
          <w:lang w:val="pl-PL"/>
        </w:rPr>
        <w:t>ust. 7</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Szczególną formą konsultacji społecznych jest budżet obywatelski.</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W ramach budżetu obywatelskiego mieszkańcy w bezpośrednim głosowaniu decydują corocznie o części wydatków budżetu gminy. Zadania wybrane w ramach budżetu obywatelskiego zostają uwzględnione w uchwale budżetowej gminy. Rada gminy w toku prac nad projektem uchwały budżetowej nie może usuwać lub zmieniać w stopniu istotnym zadań wybranych w ramach budżetu obywatelskiego.</w:t>
      </w:r>
    </w:p>
    <w:p>
      <w:pPr>
        <w:spacing w:before="26" w:after="0"/>
        <w:ind w:left="0"/>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W gminach będących miastami na prawach powiatu utworzenie budżetu obywatelskiego jest obowiązkowe, z tym że wysokość budżetu obywatelskiego wynosi co najmniej 0,5% wydatków gminy zawartych w ostatnim przedłożonym sprawozdaniu z wykonania budżetu.</w:t>
      </w:r>
    </w:p>
    <w:p>
      <w:pPr>
        <w:spacing w:before="26" w:after="0"/>
        <w:ind w:left="0"/>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Środki wydatkowane w ramach budżetu obywatelskiego mogą być dzielone na pule obejmujące całość gminy i jej części lub kategorie kwotowe projektów dotyczące całości obszaru gminy lub jej części.</w:t>
      </w:r>
    </w:p>
    <w:p>
      <w:pPr>
        <w:spacing w:before="26" w:after="0"/>
        <w:ind w:left="0"/>
        <w:jc w:val="left"/>
        <w:textAlignment w:val="auto"/>
      </w:pPr>
      <w:r>
        <w:rPr>
          <w:rFonts w:ascii="Times New Roman"/>
          <w:b w:val="false"/>
          <w:i w:val="false"/>
          <w:color w:val="000000"/>
          <w:sz w:val="24"/>
          <w:lang w:val="pl-PL"/>
        </w:rPr>
        <w:t>7.</w:t>
      </w:r>
      <w:r>
        <w:rPr>
          <w:rFonts w:ascii="Times New Roman"/>
          <w:b w:val="false"/>
          <w:i w:val="false"/>
          <w:color w:val="000000"/>
          <w:sz w:val="24"/>
          <w:lang w:val="pl-PL"/>
        </w:rPr>
        <w:t> Rada gminy określa w drodze uchwały wymagania, jakie powinien spełniać projekt budżetu obywatelskiego, w szczególności:</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wymogi formalne, jakim powinny odpowiadać zgłaszane projekty z uwzględnieniem - o ile jest to możliwe - uniwersalnego projektowania, o którym mowa w </w:t>
      </w:r>
      <w:r>
        <w:rPr>
          <w:rFonts w:ascii="Times New Roman"/>
          <w:b w:val="false"/>
          <w:i w:val="false"/>
          <w:color w:val="1b1b1b"/>
          <w:sz w:val="24"/>
          <w:lang w:val="pl-PL"/>
        </w:rPr>
        <w:t>art. 2 pkt 4</w:t>
      </w:r>
      <w:r>
        <w:rPr>
          <w:rFonts w:ascii="Times New Roman"/>
          <w:b w:val="false"/>
          <w:i w:val="false"/>
          <w:color w:val="000000"/>
          <w:sz w:val="24"/>
          <w:lang w:val="pl-PL"/>
        </w:rPr>
        <w:t xml:space="preserve"> ustawy z dnia 19 lipca 2019 r. o zapewnianiu dostępności osobom ze szczególnymi potrzebami (Dz. U. z 2024 r. poz. 1411);</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wymaganą liczbę podpisów mieszkańców popierających projekt, przy czym nie może być ona większa niż 0,1% mieszkańców terenu objętego pulą budżetu obywatelskiego, w którym zgłaszany jest projekt;</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zasady oceny zgłoszonych projektów co do ich zgodności z prawem, wykonalności technicznej, spełniania przez nie wymogów formalnych oraz tryb odwołania od decyzji o niedopuszczeniu projektu do głosowania;</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zasady przeprowadzania głosowania, ustalania wyników i podawania ich do publicznej wiadomości, biorąc pod uwagę, że zasady przeprowadzania głosowania muszą zapewniać równość i bezpośredniość głosowania.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5b.</w:t>
      </w:r>
      <w:r>
        <w:rPr>
          <w:rFonts w:ascii="Times New Roman"/>
          <w:b/>
          <w:i w:val="false"/>
          <w:color w:val="000000"/>
          <w:sz w:val="24"/>
          <w:lang w:val="pl-PL"/>
        </w:rPr>
        <w:t xml:space="preserve"> [Wspieranie i upowszechnianie idei samorządowej; młodzieżowa rada gminy; młodzieżowa rada jednostki pomocniczej gminy]</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Gmina podejmuje działania na rzecz wspierania i upowszechniania idei samorządowej wśród mieszkańców gminy, w szczególności wśród młodzieży, angażując ją w sprawy dla niej istotne.</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Rada gminy może wyrazić zgodę na utworzenie młodzieżowej rady gminy z własnej inicjatywy lub na wniosek:</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wójta;</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podmiotów reprezentujących zainteresowane środowiska, w szczególności:</w:t>
      </w:r>
    </w:p>
    <w:p>
      <w:pPr>
        <w:spacing w:after="0"/>
        <w:ind w:left="746"/>
        <w:jc w:val="left"/>
        <w:textAlignment w:val="auto"/>
      </w:pPr>
      <w:r>
        <w:rPr>
          <w:rFonts w:ascii="Times New Roman"/>
          <w:b w:val="false"/>
          <w:i w:val="false"/>
          <w:color w:val="000000"/>
          <w:sz w:val="24"/>
          <w:lang w:val="pl-PL"/>
        </w:rPr>
        <w:t>a)</w:t>
      </w:r>
      <w:r>
        <w:rPr>
          <w:rFonts w:ascii="Times New Roman"/>
          <w:b w:val="false"/>
          <w:i w:val="false"/>
          <w:color w:val="000000"/>
          <w:sz w:val="24"/>
          <w:lang w:val="pl-PL"/>
        </w:rPr>
        <w:t xml:space="preserve"> organizacji pozarządowych lub podmiotów określonych w </w:t>
      </w:r>
      <w:r>
        <w:rPr>
          <w:rFonts w:ascii="Times New Roman"/>
          <w:b w:val="false"/>
          <w:i w:val="false"/>
          <w:color w:val="1b1b1b"/>
          <w:sz w:val="24"/>
          <w:lang w:val="pl-PL"/>
        </w:rPr>
        <w:t>art. 3 ust. 3</w:t>
      </w:r>
      <w:r>
        <w:rPr>
          <w:rFonts w:ascii="Times New Roman"/>
          <w:b w:val="false"/>
          <w:i w:val="false"/>
          <w:color w:val="000000"/>
          <w:sz w:val="24"/>
          <w:lang w:val="pl-PL"/>
        </w:rPr>
        <w:t xml:space="preserve"> ustawy z dnia 24 kwietnia 2003 r. o działalności pożytku publicznego i o wolontariacie (Dz. U. z 2024 r. poz. 1491, 1761 i 1940), działających na terenie danej gminy,</w:t>
      </w:r>
    </w:p>
    <w:p>
      <w:pPr>
        <w:spacing w:after="0"/>
        <w:ind w:left="746"/>
        <w:jc w:val="left"/>
        <w:textAlignment w:val="auto"/>
      </w:pPr>
      <w:r>
        <w:rPr>
          <w:rFonts w:ascii="Times New Roman"/>
          <w:b w:val="false"/>
          <w:i w:val="false"/>
          <w:color w:val="000000"/>
          <w:sz w:val="24"/>
          <w:lang w:val="pl-PL"/>
        </w:rPr>
        <w:t>b)</w:t>
      </w:r>
      <w:r>
        <w:rPr>
          <w:rFonts w:ascii="Times New Roman"/>
          <w:b w:val="false"/>
          <w:i w:val="false"/>
          <w:color w:val="000000"/>
          <w:sz w:val="24"/>
          <w:lang w:val="pl-PL"/>
        </w:rPr>
        <w:t xml:space="preserve"> samorządu uczniowskiego lub samorządu studenckiego z terenu danej gminy.</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Wniosek, o którym mowa w </w:t>
      </w:r>
      <w:r>
        <w:rPr>
          <w:rFonts w:ascii="Times New Roman"/>
          <w:b w:val="false"/>
          <w:i w:val="false"/>
          <w:color w:val="1b1b1b"/>
          <w:sz w:val="24"/>
          <w:lang w:val="pl-PL"/>
        </w:rPr>
        <w:t>ust. 2</w:t>
      </w:r>
      <w:r>
        <w:rPr>
          <w:rFonts w:ascii="Times New Roman"/>
          <w:b w:val="false"/>
          <w:i w:val="false"/>
          <w:color w:val="000000"/>
          <w:sz w:val="24"/>
          <w:lang w:val="pl-PL"/>
        </w:rPr>
        <w:t>, jest rozpatrywany przez radę gminy w terminie nie dłuższym niż 3 miesiące od dnia jego złożenia.</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W przypadku odrzucenia wniosku złożonego przez podmiot, o którym mowa w </w:t>
      </w:r>
      <w:r>
        <w:rPr>
          <w:rFonts w:ascii="Times New Roman"/>
          <w:b w:val="false"/>
          <w:i w:val="false"/>
          <w:color w:val="1b1b1b"/>
          <w:sz w:val="24"/>
          <w:lang w:val="pl-PL"/>
        </w:rPr>
        <w:t>ust. 2 pkt 2</w:t>
      </w:r>
      <w:r>
        <w:rPr>
          <w:rFonts w:ascii="Times New Roman"/>
          <w:b w:val="false"/>
          <w:i w:val="false"/>
          <w:color w:val="000000"/>
          <w:sz w:val="24"/>
          <w:lang w:val="pl-PL"/>
        </w:rPr>
        <w:t>, kolejny wniosek może być złożony przez ten sam podmiot nie wcześniej niż po upływie 6 miesięcy od dnia odrzucenia poprzedniego wniosku.</w:t>
      </w:r>
    </w:p>
    <w:p>
      <w:pPr>
        <w:spacing w:before="26" w:after="0"/>
        <w:ind w:left="0"/>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Młodzieżowa rada gminy ma charakter konsultacyjny, doradczy i inicjatywny.</w:t>
      </w:r>
    </w:p>
    <w:p>
      <w:pPr>
        <w:spacing w:before="26" w:after="0"/>
        <w:ind w:left="0"/>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Młodzieżowa rada gminy może zgłosić do uprawnionych podmiotów wniosek o podjęcie inicjatywy uchwałodawczej. Tryb zgłaszania wniosku o podjęcie inicjatywy uchwałodawczej określa statut gminy lub odrębna uchwała rady gminy.</w:t>
      </w:r>
    </w:p>
    <w:p>
      <w:pPr>
        <w:spacing w:before="26" w:after="0"/>
        <w:ind w:left="0"/>
        <w:jc w:val="left"/>
        <w:textAlignment w:val="auto"/>
      </w:pPr>
      <w:r>
        <w:rPr>
          <w:rFonts w:ascii="Times New Roman"/>
          <w:b w:val="false"/>
          <w:i w:val="false"/>
          <w:color w:val="000000"/>
          <w:sz w:val="24"/>
          <w:lang w:val="pl-PL"/>
        </w:rPr>
        <w:t>7.</w:t>
      </w:r>
      <w:r>
        <w:rPr>
          <w:rFonts w:ascii="Times New Roman"/>
          <w:b w:val="false"/>
          <w:i w:val="false"/>
          <w:color w:val="000000"/>
          <w:sz w:val="24"/>
          <w:lang w:val="pl-PL"/>
        </w:rPr>
        <w:t> W sprawach dotyczących gminy młodzieżowa rada gminy może kierować zapytania lub wnioski w formie uchwały. Uchwała powinna zawierać krótkie przedstawienie stanu faktycznego będącego jej przedmiotem oraz wynikające z niej pytania. Wójt lub osoba przez niego wyznaczona są obowiązani udzielić odpowiedzi na piśmie, nie później niż w terminie 30 dni od dnia otrzymania uchwały.</w:t>
      </w:r>
    </w:p>
    <w:p>
      <w:pPr>
        <w:spacing w:before="26" w:after="0"/>
        <w:ind w:left="0"/>
        <w:jc w:val="left"/>
        <w:textAlignment w:val="auto"/>
      </w:pPr>
      <w:r>
        <w:rPr>
          <w:rFonts w:ascii="Times New Roman"/>
          <w:b w:val="false"/>
          <w:i w:val="false"/>
          <w:color w:val="000000"/>
          <w:sz w:val="24"/>
          <w:lang w:val="pl-PL"/>
        </w:rPr>
        <w:t>8.</w:t>
      </w:r>
      <w:r>
        <w:rPr>
          <w:rFonts w:ascii="Times New Roman"/>
          <w:b w:val="false"/>
          <w:i w:val="false"/>
          <w:color w:val="000000"/>
          <w:sz w:val="24"/>
          <w:lang w:val="pl-PL"/>
        </w:rPr>
        <w:t> Do zadań młodzieżowej rady gminy należy w szczególności:</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opiniowanie projektów uchwał dotyczących młodzieży;</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udział w opracowaniu dokumentów strategicznych gminy na rzecz młodzieży;</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monitorowanie realizacji dokumentów strategicznych gminy na rzecz młodzieży;</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podejmowanie działań na rzecz młodzieży, w szczególności w zakresie edukacji obywatelskiej, na zasadach określonych przez radę gminy.</w:t>
      </w:r>
    </w:p>
    <w:p>
      <w:pPr>
        <w:spacing w:before="26" w:after="0"/>
        <w:ind w:left="0"/>
        <w:jc w:val="left"/>
        <w:textAlignment w:val="auto"/>
      </w:pPr>
      <w:r>
        <w:rPr>
          <w:rFonts w:ascii="Times New Roman"/>
          <w:b w:val="false"/>
          <w:i w:val="false"/>
          <w:color w:val="000000"/>
          <w:sz w:val="24"/>
          <w:lang w:val="pl-PL"/>
        </w:rPr>
        <w:t>9.</w:t>
      </w:r>
      <w:r>
        <w:rPr>
          <w:rFonts w:ascii="Times New Roman"/>
          <w:b w:val="false"/>
          <w:i w:val="false"/>
          <w:color w:val="000000"/>
          <w:sz w:val="24"/>
          <w:lang w:val="pl-PL"/>
        </w:rPr>
        <w:t> Młodzieżowa rada gminy może współuczestniczyć w działaniach związanych z tworzeniem i realizacją rządowych dokumentów strategicznych dotyczących polityki młodzieżowej.</w:t>
      </w:r>
    </w:p>
    <w:p>
      <w:pPr>
        <w:spacing w:before="26" w:after="0"/>
        <w:ind w:left="0"/>
        <w:jc w:val="left"/>
        <w:textAlignment w:val="auto"/>
      </w:pPr>
      <w:r>
        <w:rPr>
          <w:rFonts w:ascii="Times New Roman"/>
          <w:b w:val="false"/>
          <w:i w:val="false"/>
          <w:color w:val="000000"/>
          <w:sz w:val="24"/>
          <w:lang w:val="pl-PL"/>
        </w:rPr>
        <w:t>10.</w:t>
      </w:r>
      <w:r>
        <w:rPr>
          <w:rFonts w:ascii="Times New Roman"/>
          <w:b w:val="false"/>
          <w:i w:val="false"/>
          <w:color w:val="000000"/>
          <w:sz w:val="24"/>
          <w:lang w:val="pl-PL"/>
        </w:rPr>
        <w:t xml:space="preserve"> Rada gminy, tworząc młodzieżową radę gminy, nadaje jej statut określający w szczególności zasady działania młodzieżowej rady gminy, tryb i kryteria wyboru jej członków oraz zasady wygaśnięcia mandatu i odwołania członka młodzieżowej rady gminy. Podmioty, o których mowa w </w:t>
      </w:r>
      <w:r>
        <w:rPr>
          <w:rFonts w:ascii="Times New Roman"/>
          <w:b w:val="false"/>
          <w:i w:val="false"/>
          <w:color w:val="1b1b1b"/>
          <w:sz w:val="24"/>
          <w:lang w:val="pl-PL"/>
        </w:rPr>
        <w:t>ust. 2 pkt 1</w:t>
      </w:r>
      <w:r>
        <w:rPr>
          <w:rFonts w:ascii="Times New Roman"/>
          <w:b w:val="false"/>
          <w:i w:val="false"/>
          <w:color w:val="000000"/>
          <w:sz w:val="24"/>
          <w:lang w:val="pl-PL"/>
        </w:rPr>
        <w:t xml:space="preserve"> i </w:t>
      </w:r>
      <w:r>
        <w:rPr>
          <w:rFonts w:ascii="Times New Roman"/>
          <w:b w:val="false"/>
          <w:i w:val="false"/>
          <w:color w:val="1b1b1b"/>
          <w:sz w:val="24"/>
          <w:lang w:val="pl-PL"/>
        </w:rPr>
        <w:t>2</w:t>
      </w:r>
      <w:r>
        <w:rPr>
          <w:rFonts w:ascii="Times New Roman"/>
          <w:b w:val="false"/>
          <w:i w:val="false"/>
          <w:color w:val="000000"/>
          <w:sz w:val="24"/>
          <w:lang w:val="pl-PL"/>
        </w:rPr>
        <w:t>, mogą przedstawiać opinie w zakresie projektu statutu.</w:t>
      </w:r>
    </w:p>
    <w:p>
      <w:pPr>
        <w:spacing w:before="26" w:after="0"/>
        <w:ind w:left="0"/>
        <w:jc w:val="left"/>
        <w:textAlignment w:val="auto"/>
      </w:pPr>
      <w:r>
        <w:rPr>
          <w:rFonts w:ascii="Times New Roman"/>
          <w:b w:val="false"/>
          <w:i w:val="false"/>
          <w:color w:val="000000"/>
          <w:sz w:val="24"/>
          <w:lang w:val="pl-PL"/>
        </w:rPr>
        <w:t>11.</w:t>
      </w:r>
      <w:r>
        <w:rPr>
          <w:rFonts w:ascii="Times New Roman"/>
          <w:b w:val="false"/>
          <w:i w:val="false"/>
          <w:color w:val="000000"/>
          <w:sz w:val="24"/>
          <w:lang w:val="pl-PL"/>
        </w:rPr>
        <w:t> Członkowi młodzieżowej rady gminy biorącemu udział w posiedzeniach młodzieżowej rady gminy lub w zorganizowanym wydarzeniu, na którym reprezentuje on młodzieżową radę gminy, a w przypadku niepełnoletniego członka młodzieżowej rady gminy - także jego rodzicowi lub opiekunowi prawnemu, zwraca się, na jego wniosek, koszty przejazdu na terenie kraju związane z udziałem w posiedzeniu młodzieżowej rady gminy lub w zorganizowanym wydarzeniu, na którym reprezentuje on młodzieżową radę gminy, na podstawie dokumentów, w szczególności rachunków, faktur lub biletów, potwierdzających poniesione wydatki lub informacji o wysokości poniesionych kosztów przejazdu samochodem. Szczegółowe zasady zwrotu kosztów oraz zasady delegowania przedstawicieli młodzieżowej rady gminy na zorganizowane wydarzenia, na których reprezentują oni młodzieżową radę gminy, reguluje statut młodzieżowej rady gminy.</w:t>
      </w:r>
    </w:p>
    <w:p>
      <w:pPr>
        <w:spacing w:before="26" w:after="0"/>
        <w:ind w:left="0"/>
        <w:jc w:val="left"/>
        <w:textAlignment w:val="auto"/>
      </w:pPr>
      <w:r>
        <w:rPr>
          <w:rFonts w:ascii="Times New Roman"/>
          <w:b w:val="false"/>
          <w:i w:val="false"/>
          <w:color w:val="000000"/>
          <w:sz w:val="24"/>
          <w:lang w:val="pl-PL"/>
        </w:rPr>
        <w:t>12.</w:t>
      </w:r>
      <w:r>
        <w:rPr>
          <w:rFonts w:ascii="Times New Roman"/>
          <w:b w:val="false"/>
          <w:i w:val="false"/>
          <w:color w:val="000000"/>
          <w:sz w:val="24"/>
          <w:lang w:val="pl-PL"/>
        </w:rPr>
        <w:t> Młodzieżowa rada gminy może posiadać opiekuna.</w:t>
      </w:r>
    </w:p>
    <w:p>
      <w:pPr>
        <w:spacing w:before="26" w:after="0"/>
        <w:ind w:left="0"/>
        <w:jc w:val="left"/>
        <w:textAlignment w:val="auto"/>
      </w:pPr>
      <w:r>
        <w:rPr>
          <w:rFonts w:ascii="Times New Roman"/>
          <w:b w:val="false"/>
          <w:i w:val="false"/>
          <w:color w:val="000000"/>
          <w:sz w:val="24"/>
          <w:lang w:val="pl-PL"/>
        </w:rPr>
        <w:t>13.</w:t>
      </w:r>
      <w:r>
        <w:rPr>
          <w:rFonts w:ascii="Times New Roman"/>
          <w:b w:val="false"/>
          <w:i w:val="false"/>
          <w:color w:val="000000"/>
          <w:sz w:val="24"/>
          <w:lang w:val="pl-PL"/>
        </w:rPr>
        <w:t> Statut młodzieżowej rady gminy może określać szczegółowe wymagania, które musi spełniać opiekun, zakres jego obowiązków oraz zasady jego odwoływania.</w:t>
      </w:r>
    </w:p>
    <w:p>
      <w:pPr>
        <w:spacing w:before="26" w:after="0"/>
        <w:ind w:left="0"/>
        <w:jc w:val="left"/>
        <w:textAlignment w:val="auto"/>
      </w:pPr>
      <w:r>
        <w:rPr>
          <w:rFonts w:ascii="Times New Roman"/>
          <w:b w:val="false"/>
          <w:i w:val="false"/>
          <w:color w:val="000000"/>
          <w:sz w:val="24"/>
          <w:lang w:val="pl-PL"/>
        </w:rPr>
        <w:t>14.</w:t>
      </w:r>
      <w:r>
        <w:rPr>
          <w:rFonts w:ascii="Times New Roman"/>
          <w:b w:val="false"/>
          <w:i w:val="false"/>
          <w:color w:val="000000"/>
          <w:sz w:val="24"/>
          <w:lang w:val="pl-PL"/>
        </w:rPr>
        <w:t> Wyboru opiekuna młodzieżowej rady gminy dokonuje rada gminy spośród kandydatów wskazanych przez młodzieżową radę gminy.</w:t>
      </w:r>
    </w:p>
    <w:p>
      <w:pPr>
        <w:spacing w:before="26" w:after="0"/>
        <w:ind w:left="0"/>
        <w:jc w:val="left"/>
        <w:textAlignment w:val="auto"/>
      </w:pPr>
      <w:r>
        <w:rPr>
          <w:rFonts w:ascii="Times New Roman"/>
          <w:b w:val="false"/>
          <w:i w:val="false"/>
          <w:color w:val="000000"/>
          <w:sz w:val="24"/>
          <w:lang w:val="pl-PL"/>
        </w:rPr>
        <w:t>15.</w:t>
      </w:r>
      <w:r>
        <w:rPr>
          <w:rFonts w:ascii="Times New Roman"/>
          <w:b w:val="false"/>
          <w:i w:val="false"/>
          <w:color w:val="000000"/>
          <w:sz w:val="24"/>
          <w:lang w:val="pl-PL"/>
        </w:rPr>
        <w:t> Obsługę administracyjno-biurową młodzieżowej rady gminy zapewnia urząd gminy. Koszty obsługi młodzieżowej rady gminy pokrywa urząd gminy.</w:t>
      </w:r>
    </w:p>
    <w:p>
      <w:pPr>
        <w:spacing w:before="26" w:after="0"/>
        <w:ind w:left="0"/>
        <w:jc w:val="left"/>
        <w:textAlignment w:val="auto"/>
      </w:pPr>
      <w:r>
        <w:rPr>
          <w:rFonts w:ascii="Times New Roman"/>
          <w:b w:val="false"/>
          <w:i w:val="false"/>
          <w:color w:val="000000"/>
          <w:sz w:val="24"/>
          <w:lang w:val="pl-PL"/>
        </w:rPr>
        <w:t xml:space="preserve">16. </w:t>
      </w:r>
      <w:r>
        <w:rPr>
          <w:rFonts w:ascii="Times New Roman"/>
          <w:b w:val="false"/>
          <w:i w:val="false"/>
          <w:color w:val="000000"/>
          <w:sz w:val="24"/>
          <w:vertAlign w:val="superscript"/>
          <w:lang w:val="pl-PL"/>
        </w:rPr>
        <w:t>1</w:t>
      </w:r>
      <w:r>
        <w:rPr>
          <w:rFonts w:ascii="Times New Roman"/>
          <w:b w:val="false"/>
          <w:i w:val="false"/>
          <w:color w:val="000000"/>
          <w:sz w:val="24"/>
          <w:lang w:val="pl-PL"/>
        </w:rPr>
        <w:t xml:space="preserve"> </w:t>
      </w:r>
      <w:r>
        <w:rPr>
          <w:rFonts w:ascii="Times New Roman"/>
          <w:b w:val="false"/>
          <w:i w:val="false"/>
          <w:color w:val="000000"/>
          <w:sz w:val="24"/>
          <w:lang w:val="pl-PL"/>
        </w:rPr>
        <w:t>  Rada gminy może w statucie jednostki pomocniczej upoważnić ją do utworzenia młodzieżowej rady jednostki pomocniczej.</w:t>
      </w:r>
    </w:p>
    <w:p>
      <w:pPr>
        <w:spacing w:before="26" w:after="0"/>
        <w:ind w:left="0"/>
        <w:jc w:val="left"/>
        <w:textAlignment w:val="auto"/>
      </w:pPr>
      <w:r>
        <w:rPr>
          <w:rFonts w:ascii="Times New Roman"/>
          <w:b w:val="false"/>
          <w:i w:val="false"/>
          <w:color w:val="000000"/>
          <w:sz w:val="24"/>
          <w:lang w:val="pl-PL"/>
        </w:rPr>
        <w:t xml:space="preserve">17. </w:t>
      </w:r>
      <w:r>
        <w:rPr>
          <w:rFonts w:ascii="Times New Roman"/>
          <w:b w:val="false"/>
          <w:i w:val="false"/>
          <w:color w:val="000000"/>
          <w:sz w:val="24"/>
          <w:vertAlign w:val="superscript"/>
          <w:lang w:val="pl-PL"/>
        </w:rPr>
        <w:t>2</w:t>
      </w:r>
      <w:r>
        <w:rPr>
          <w:rFonts w:ascii="Times New Roman"/>
          <w:b w:val="false"/>
          <w:i w:val="false"/>
          <w:color w:val="000000"/>
          <w:sz w:val="24"/>
          <w:lang w:val="pl-PL"/>
        </w:rPr>
        <w:t xml:space="preserve"> </w:t>
      </w:r>
      <w:r>
        <w:rPr>
          <w:rFonts w:ascii="Times New Roman"/>
          <w:b w:val="false"/>
          <w:i w:val="false"/>
          <w:color w:val="000000"/>
          <w:sz w:val="24"/>
          <w:lang w:val="pl-PL"/>
        </w:rPr>
        <w:t>  Do zadań młodzieżowej rady jednostki pomocniczej należy w szczególności:</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opiniowanie projektów uchwał organu uchwałodawczego jednostki pomocniczej dotyczących młodzieży i projektów uchwał rady gminy dotyczących młodzieży w zakresie dotyczącym jednostki pomocniczej;</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udział w opracowaniu dokumentów strategicznych gminy na rzecz młodzieży w zakresie dotyczącym jednostki pomocniczej;</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monitorowanie realizacji na terenie jednostki pomocniczej dokumentów, o których mowa w </w:t>
      </w:r>
      <w:r>
        <w:rPr>
          <w:rFonts w:ascii="Times New Roman"/>
          <w:b w:val="false"/>
          <w:i w:val="false"/>
          <w:color w:val="1b1b1b"/>
          <w:sz w:val="24"/>
          <w:lang w:val="pl-PL"/>
        </w:rPr>
        <w:t>pkt 2</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podejmowanie działań na rzecz młodzieży na zasadach określonych przez organ uchwałodawczy jednostki pomocniczej;</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współpraca z innymi młodzieżowymi radami, w szczególności z młodzieżową radą gminy, na terenie której jest położona dana jednostka pomocnicza, i młodzieżowymi radami innych jednostek pomocniczych położonych na terenie danej gminy.</w:t>
      </w:r>
    </w:p>
    <w:p>
      <w:pPr>
        <w:spacing w:before="26" w:after="0"/>
        <w:ind w:left="0"/>
        <w:jc w:val="left"/>
        <w:textAlignment w:val="auto"/>
      </w:pPr>
      <w:r>
        <w:rPr>
          <w:rFonts w:ascii="Times New Roman"/>
          <w:b w:val="false"/>
          <w:i w:val="false"/>
          <w:color w:val="000000"/>
          <w:sz w:val="24"/>
          <w:lang w:val="pl-PL"/>
        </w:rPr>
        <w:t xml:space="preserve">18. </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w:t>
      </w:r>
      <w:r>
        <w:rPr>
          <w:rFonts w:ascii="Times New Roman"/>
          <w:b w:val="false"/>
          <w:i w:val="false"/>
          <w:color w:val="000000"/>
          <w:sz w:val="24"/>
          <w:lang w:val="pl-PL"/>
        </w:rPr>
        <w:t xml:space="preserve">  Do młodzieżowej rady jednostki pomocniczej stosuje się odpowiednio przepisy </w:t>
      </w:r>
      <w:r>
        <w:rPr>
          <w:rFonts w:ascii="Times New Roman"/>
          <w:b w:val="false"/>
          <w:i w:val="false"/>
          <w:color w:val="1b1b1b"/>
          <w:sz w:val="24"/>
          <w:lang w:val="pl-PL"/>
        </w:rPr>
        <w:t>ust. 5-7</w:t>
      </w:r>
      <w:r>
        <w:rPr>
          <w:rFonts w:ascii="Times New Roman"/>
          <w:b w:val="false"/>
          <w:i w:val="false"/>
          <w:color w:val="000000"/>
          <w:sz w:val="24"/>
          <w:lang w:val="pl-PL"/>
        </w:rPr>
        <w:t xml:space="preserve"> i </w:t>
      </w:r>
      <w:r>
        <w:rPr>
          <w:rFonts w:ascii="Times New Roman"/>
          <w:b w:val="false"/>
          <w:i w:val="false"/>
          <w:color w:val="1b1b1b"/>
          <w:sz w:val="24"/>
          <w:lang w:val="pl-PL"/>
        </w:rPr>
        <w:t>9-15</w:t>
      </w:r>
      <w:r>
        <w:rPr>
          <w:rFonts w:ascii="Times New Roman"/>
          <w:b w:val="false"/>
          <w:i w:val="false"/>
          <w:color w:val="000000"/>
          <w:sz w:val="24"/>
          <w:lang w:val="pl-PL"/>
        </w:rPr>
        <w:t>, z tym że:</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młodzieżowa rada jednostki pomocniczej może kierować zapytania lub wnioski w formie uchwały w sprawach dotyczących jednostki pomocniczej do organu wykonawczego;</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statut jednostki pomocniczej określa tryb zgłaszania przez młodzieżową radę jednostki pomocniczej wniosku o podjęcie inicjatywy uchwałodawczej przez organ uchwałodawczy jednostki pomocniczej;</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podmioty reprezentujące zainteresowane środowiska, w szczególności organizacje pozarządowe lub podmioty określone w </w:t>
      </w:r>
      <w:r>
        <w:rPr>
          <w:rFonts w:ascii="Times New Roman"/>
          <w:b w:val="false"/>
          <w:i w:val="false"/>
          <w:color w:val="1b1b1b"/>
          <w:sz w:val="24"/>
          <w:lang w:val="pl-PL"/>
        </w:rPr>
        <w:t>art. 3 ust. 3</w:t>
      </w:r>
      <w:r>
        <w:rPr>
          <w:rFonts w:ascii="Times New Roman"/>
          <w:b w:val="false"/>
          <w:i w:val="false"/>
          <w:color w:val="000000"/>
          <w:sz w:val="24"/>
          <w:lang w:val="pl-PL"/>
        </w:rPr>
        <w:t xml:space="preserve"> ustawy z dnia 24 kwietnia 2003 r. o działalności pożytku publicznego i o wolontariacie działające na terenie danej jednostki pomocniczej oraz samorząd uczniowski lub samorząd studencki z terenu danej jednostki pomocniczej, mogą przedstawiać opinie w zakresie projektu statutu młodzieżowej rady jednostki pomocniczej.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5c.</w:t>
      </w:r>
      <w:r>
        <w:rPr>
          <w:rFonts w:ascii="Times New Roman"/>
          <w:b/>
          <w:i w:val="false"/>
          <w:color w:val="000000"/>
          <w:sz w:val="24"/>
          <w:lang w:val="pl-PL"/>
        </w:rPr>
        <w:t xml:space="preserve"> [Gminna rada seniorów]</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Gmina sprzyja solidarności międzypokoleniowej oraz tworzy warunki do pobudzania aktywności obywatelskiej osób starszych w społeczności lokalnej.</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Rada gminy, z własnej inicjatywy lub na wniosek zainteresowanych środowisk, może utworzyć gminną radę seniorów.</w:t>
      </w:r>
    </w:p>
    <w:p>
      <w:pPr>
        <w:spacing w:before="26" w:after="0"/>
        <w:ind w:left="0"/>
        <w:jc w:val="left"/>
        <w:textAlignment w:val="auto"/>
      </w:pPr>
      <w:r>
        <w:rPr>
          <w:rFonts w:ascii="Times New Roman"/>
          <w:b w:val="false"/>
          <w:i w:val="false"/>
          <w:color w:val="000000"/>
          <w:sz w:val="24"/>
          <w:lang w:val="pl-PL"/>
        </w:rPr>
        <w:t>2a.</w:t>
      </w:r>
      <w:r>
        <w:rPr>
          <w:rFonts w:ascii="Times New Roman"/>
          <w:b w:val="false"/>
          <w:i w:val="false"/>
          <w:color w:val="000000"/>
          <w:sz w:val="24"/>
          <w:lang w:val="pl-PL"/>
        </w:rPr>
        <w:t> Rada gminy tworzy gminną radę seniorów na wniosek:</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w gminie do 20 000 mieszkańców - co najmniej 50 mieszkańców tej gminy, którzy ukończyli 60 lat;</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w gminie powyżej 20 000 mieszkańców - co najmniej 100 mieszkańców tej gminy, którzy ukończyli 60 lat.</w:t>
      </w:r>
    </w:p>
    <w:p>
      <w:pPr>
        <w:spacing w:before="26" w:after="0"/>
        <w:ind w:left="0"/>
        <w:jc w:val="left"/>
        <w:textAlignment w:val="auto"/>
      </w:pPr>
      <w:r>
        <w:rPr>
          <w:rFonts w:ascii="Times New Roman"/>
          <w:b w:val="false"/>
          <w:i w:val="false"/>
          <w:color w:val="000000"/>
          <w:sz w:val="24"/>
          <w:lang w:val="pl-PL"/>
        </w:rPr>
        <w:t>2b.</w:t>
      </w:r>
      <w:r>
        <w:rPr>
          <w:rFonts w:ascii="Times New Roman"/>
          <w:b w:val="false"/>
          <w:i w:val="false"/>
          <w:color w:val="000000"/>
          <w:sz w:val="24"/>
          <w:lang w:val="pl-PL"/>
        </w:rPr>
        <w:t xml:space="preserve"> Wniosek, o którym mowa w </w:t>
      </w:r>
      <w:r>
        <w:rPr>
          <w:rFonts w:ascii="Times New Roman"/>
          <w:b w:val="false"/>
          <w:i w:val="false"/>
          <w:color w:val="1b1b1b"/>
          <w:sz w:val="24"/>
          <w:lang w:val="pl-PL"/>
        </w:rPr>
        <w:t>ust. 2</w:t>
      </w:r>
      <w:r>
        <w:rPr>
          <w:rFonts w:ascii="Times New Roman"/>
          <w:b w:val="false"/>
          <w:i w:val="false"/>
          <w:color w:val="000000"/>
          <w:sz w:val="24"/>
          <w:lang w:val="pl-PL"/>
        </w:rPr>
        <w:t>, jest rozpatrywany przez radę gminy w terminie nie dłuższym niż 3 miesiące od dnia jego złożenia.</w:t>
      </w:r>
    </w:p>
    <w:p>
      <w:pPr>
        <w:spacing w:before="26" w:after="0"/>
        <w:ind w:left="0"/>
        <w:jc w:val="left"/>
        <w:textAlignment w:val="auto"/>
      </w:pPr>
      <w:r>
        <w:rPr>
          <w:rFonts w:ascii="Times New Roman"/>
          <w:b w:val="false"/>
          <w:i w:val="false"/>
          <w:color w:val="000000"/>
          <w:sz w:val="24"/>
          <w:lang w:val="pl-PL"/>
        </w:rPr>
        <w:t>2c.</w:t>
      </w:r>
      <w:r>
        <w:rPr>
          <w:rFonts w:ascii="Times New Roman"/>
          <w:b w:val="false"/>
          <w:i w:val="false"/>
          <w:color w:val="000000"/>
          <w:sz w:val="24"/>
          <w:lang w:val="pl-PL"/>
        </w:rPr>
        <w:t xml:space="preserve"> Jeżeli wniosek, o którym mowa w </w:t>
      </w:r>
      <w:r>
        <w:rPr>
          <w:rFonts w:ascii="Times New Roman"/>
          <w:b w:val="false"/>
          <w:i w:val="false"/>
          <w:color w:val="1b1b1b"/>
          <w:sz w:val="24"/>
          <w:lang w:val="pl-PL"/>
        </w:rPr>
        <w:t>ust. 2a</w:t>
      </w:r>
      <w:r>
        <w:rPr>
          <w:rFonts w:ascii="Times New Roman"/>
          <w:b w:val="false"/>
          <w:i w:val="false"/>
          <w:color w:val="000000"/>
          <w:sz w:val="24"/>
          <w:lang w:val="pl-PL"/>
        </w:rPr>
        <w:t>, spełnia wymogi, o których mowa w tym przepisie, rada gminy tworzy gminną radę seniorów w terminie nie dłuższym niż 3 miesiące od dnia jego złożenia.</w:t>
      </w:r>
    </w:p>
    <w:p>
      <w:pPr>
        <w:spacing w:before="26" w:after="0"/>
        <w:ind w:left="0"/>
        <w:jc w:val="left"/>
        <w:textAlignment w:val="auto"/>
      </w:pPr>
      <w:r>
        <w:rPr>
          <w:rFonts w:ascii="Times New Roman"/>
          <w:b w:val="false"/>
          <w:i w:val="false"/>
          <w:color w:val="000000"/>
          <w:sz w:val="24"/>
          <w:lang w:val="pl-PL"/>
        </w:rPr>
        <w:t>2d.</w:t>
      </w:r>
      <w:r>
        <w:rPr>
          <w:rFonts w:ascii="Times New Roman"/>
          <w:b w:val="false"/>
          <w:i w:val="false"/>
          <w:color w:val="000000"/>
          <w:sz w:val="24"/>
          <w:lang w:val="pl-PL"/>
        </w:rPr>
        <w:t xml:space="preserve"> W przypadku odrzucenia wniosku złożonego przez podmiot, o którym mowa w </w:t>
      </w:r>
      <w:r>
        <w:rPr>
          <w:rFonts w:ascii="Times New Roman"/>
          <w:b w:val="false"/>
          <w:i w:val="false"/>
          <w:color w:val="1b1b1b"/>
          <w:sz w:val="24"/>
          <w:lang w:val="pl-PL"/>
        </w:rPr>
        <w:t>ust. 2</w:t>
      </w:r>
      <w:r>
        <w:rPr>
          <w:rFonts w:ascii="Times New Roman"/>
          <w:b w:val="false"/>
          <w:i w:val="false"/>
          <w:color w:val="000000"/>
          <w:sz w:val="24"/>
          <w:lang w:val="pl-PL"/>
        </w:rPr>
        <w:t>, kolejny wniosek może być złożony przez ten sam podmiot nie wcześniej niż po upływie 6 miesięcy od dnia odrzucenia poprzedniego wniosku.</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Gminna rada seniorów ma charakter konsultacyjny, doradczy i inicjatywny.</w:t>
      </w:r>
    </w:p>
    <w:p>
      <w:pPr>
        <w:spacing w:before="26" w:after="0"/>
        <w:ind w:left="0"/>
        <w:jc w:val="left"/>
        <w:textAlignment w:val="auto"/>
      </w:pPr>
      <w:r>
        <w:rPr>
          <w:rFonts w:ascii="Times New Roman"/>
          <w:b w:val="false"/>
          <w:i w:val="false"/>
          <w:color w:val="000000"/>
          <w:sz w:val="24"/>
          <w:lang w:val="pl-PL"/>
        </w:rPr>
        <w:t>3a.</w:t>
      </w:r>
      <w:r>
        <w:rPr>
          <w:rFonts w:ascii="Times New Roman"/>
          <w:b w:val="false"/>
          <w:i w:val="false"/>
          <w:color w:val="000000"/>
          <w:sz w:val="24"/>
          <w:lang w:val="pl-PL"/>
        </w:rPr>
        <w:t> W sprawach dotyczących gminy gminna rada seniorów może kierować zapytania lub wnioski w formie uchwały. Uchwała powinna zawierać krótkie przedstawienie stanu faktycznego będącego jej przedmiotem oraz wynikające z niej pytania. Wójt lub osoba przez niego wyznaczona są obowiązani udzielić odpowiedzi na piśmie, nie później niż w terminie 30 dni od dnia otrzymania uchwały.</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Gminna rada seniorów składa się z przedstawicieli osób starszych oraz przedstawicieli podmiotów działających na rzecz osób starszych, w szczególności przedstawicieli organizacji pozarządowych oraz podmiotów prowadzących uniwersytety trzeciego wieku.</w:t>
      </w:r>
    </w:p>
    <w:p>
      <w:pPr>
        <w:spacing w:before="26" w:after="0"/>
        <w:ind w:left="0"/>
        <w:jc w:val="left"/>
        <w:textAlignment w:val="auto"/>
      </w:pPr>
      <w:r>
        <w:rPr>
          <w:rFonts w:ascii="Times New Roman"/>
          <w:b w:val="false"/>
          <w:i w:val="false"/>
          <w:color w:val="000000"/>
          <w:sz w:val="24"/>
          <w:lang w:val="pl-PL"/>
        </w:rPr>
        <w:t>4a.</w:t>
      </w:r>
      <w:r>
        <w:rPr>
          <w:rFonts w:ascii="Times New Roman"/>
          <w:b w:val="false"/>
          <w:i w:val="false"/>
          <w:color w:val="000000"/>
          <w:sz w:val="24"/>
          <w:lang w:val="pl-PL"/>
        </w:rPr>
        <w:t> Członkowi gminnej rady seniorów biorącemu udział w posiedzeniach gminnej rady seniorów lub w zorganizowanym wydarzeniu, na którym reprezentuje on gminną radę seniorów, mogą być zwracane, na jego wniosek, poniesione koszty, w tym koszty przejazdu na terenie kraju związane z udziałem w posiedzeniu gminnej rady seniorów lub w zorganizowanym wydarzeniu, na którym reprezentuje on gminną radę seniorów, na podstawie dokumentów, w szczególności rachunków, faktur lub biletów, potwierdzających poniesione wydatki lub informacji o wysokości poniesionych kosztów przejazdu samochodem.</w:t>
      </w:r>
    </w:p>
    <w:p>
      <w:pPr>
        <w:spacing w:before="26" w:after="0"/>
        <w:ind w:left="0"/>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Rada gminy, tworząc gminną radę seniorów, nadaje jej statut określający w szczególności:</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tryb i kryteria wyboru jej członków,</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zasady i tryb jej działania,</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długość jej kadencji, z tym że kadencja nie może trwać dłużej niż kadencja rady gminy, na terenie której funkcjonuje ta rada,</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zasady wygaśnięcia mandatu i odwołania jej członków</w:t>
      </w:r>
    </w:p>
    <w:p>
      <w:pPr>
        <w:spacing w:before="25" w:after="0"/>
        <w:ind w:left="0"/>
        <w:jc w:val="left"/>
        <w:textAlignment w:val="auto"/>
      </w:pPr>
      <w:r>
        <w:rPr>
          <w:rFonts w:ascii="Times New Roman"/>
          <w:b w:val="false"/>
          <w:i w:val="false"/>
          <w:color w:val="000000"/>
          <w:sz w:val="24"/>
          <w:lang w:val="pl-PL"/>
        </w:rPr>
        <w:t>- dążąc do wykorzystania potencjału podmiotów działających na rzecz osób starszych, a także zapewnienia sprawnego sposobu wyboru członków gminnej rady seniorów.</w:t>
      </w:r>
    </w:p>
    <w:p>
      <w:pPr>
        <w:spacing w:before="26" w:after="0"/>
        <w:ind w:left="0"/>
        <w:jc w:val="left"/>
        <w:textAlignment w:val="auto"/>
      </w:pPr>
      <w:r>
        <w:rPr>
          <w:rFonts w:ascii="Times New Roman"/>
          <w:b w:val="false"/>
          <w:i w:val="false"/>
          <w:color w:val="000000"/>
          <w:sz w:val="24"/>
          <w:lang w:val="pl-PL"/>
        </w:rPr>
        <w:t>5a.</w:t>
      </w:r>
      <w:r>
        <w:rPr>
          <w:rFonts w:ascii="Times New Roman"/>
          <w:b w:val="false"/>
          <w:i w:val="false"/>
          <w:color w:val="000000"/>
          <w:sz w:val="24"/>
          <w:lang w:val="pl-PL"/>
        </w:rPr>
        <w:t xml:space="preserve"> Jeżeli rada gminy zadecydowała o zwracaniu kosztów, o których mowa w </w:t>
      </w:r>
      <w:r>
        <w:rPr>
          <w:rFonts w:ascii="Times New Roman"/>
          <w:b w:val="false"/>
          <w:i w:val="false"/>
          <w:color w:val="1b1b1b"/>
          <w:sz w:val="24"/>
          <w:lang w:val="pl-PL"/>
        </w:rPr>
        <w:t>ust. 4a</w:t>
      </w:r>
      <w:r>
        <w:rPr>
          <w:rFonts w:ascii="Times New Roman"/>
          <w:b w:val="false"/>
          <w:i w:val="false"/>
          <w:color w:val="000000"/>
          <w:sz w:val="24"/>
          <w:lang w:val="pl-PL"/>
        </w:rPr>
        <w:t xml:space="preserve">, w statucie, o którym mowa w </w:t>
      </w:r>
      <w:r>
        <w:rPr>
          <w:rFonts w:ascii="Times New Roman"/>
          <w:b w:val="false"/>
          <w:i w:val="false"/>
          <w:color w:val="1b1b1b"/>
          <w:sz w:val="24"/>
          <w:lang w:val="pl-PL"/>
        </w:rPr>
        <w:t>ust. 5</w:t>
      </w:r>
      <w:r>
        <w:rPr>
          <w:rFonts w:ascii="Times New Roman"/>
          <w:b w:val="false"/>
          <w:i w:val="false"/>
          <w:color w:val="000000"/>
          <w:sz w:val="24"/>
          <w:lang w:val="pl-PL"/>
        </w:rPr>
        <w:t>, określa się zasady zwrotu tych kosztów, w tym ich maksymalną wysokość podlegającą zwrotowi.</w:t>
      </w:r>
    </w:p>
    <w:p>
      <w:pPr>
        <w:spacing w:before="26" w:after="0"/>
        <w:ind w:left="0"/>
        <w:jc w:val="left"/>
        <w:textAlignment w:val="auto"/>
      </w:pPr>
      <w:r>
        <w:rPr>
          <w:rFonts w:ascii="Times New Roman"/>
          <w:b w:val="false"/>
          <w:i w:val="false"/>
          <w:color w:val="000000"/>
          <w:sz w:val="24"/>
          <w:lang w:val="pl-PL"/>
        </w:rPr>
        <w:t>5b.</w:t>
      </w:r>
      <w:r>
        <w:rPr>
          <w:rFonts w:ascii="Times New Roman"/>
          <w:b w:val="false"/>
          <w:i w:val="false"/>
          <w:color w:val="000000"/>
          <w:sz w:val="24"/>
          <w:lang w:val="pl-PL"/>
        </w:rPr>
        <w:t xml:space="preserve"> Podmioty, o których mowa w </w:t>
      </w:r>
      <w:r>
        <w:rPr>
          <w:rFonts w:ascii="Times New Roman"/>
          <w:b w:val="false"/>
          <w:i w:val="false"/>
          <w:color w:val="1b1b1b"/>
          <w:sz w:val="24"/>
          <w:lang w:val="pl-PL"/>
        </w:rPr>
        <w:t>ust. 2</w:t>
      </w:r>
      <w:r>
        <w:rPr>
          <w:rFonts w:ascii="Times New Roman"/>
          <w:b w:val="false"/>
          <w:i w:val="false"/>
          <w:color w:val="000000"/>
          <w:sz w:val="24"/>
          <w:lang w:val="pl-PL"/>
        </w:rPr>
        <w:t xml:space="preserve"> lub </w:t>
      </w:r>
      <w:r>
        <w:rPr>
          <w:rFonts w:ascii="Times New Roman"/>
          <w:b w:val="false"/>
          <w:i w:val="false"/>
          <w:color w:val="1b1b1b"/>
          <w:sz w:val="24"/>
          <w:lang w:val="pl-PL"/>
        </w:rPr>
        <w:t>2a</w:t>
      </w:r>
      <w:r>
        <w:rPr>
          <w:rFonts w:ascii="Times New Roman"/>
          <w:b w:val="false"/>
          <w:i w:val="false"/>
          <w:color w:val="000000"/>
          <w:sz w:val="24"/>
          <w:lang w:val="pl-PL"/>
        </w:rPr>
        <w:t xml:space="preserve">, mogą przedstawiać opinie w zakresie projektu statutu, o którym mowa w </w:t>
      </w:r>
      <w:r>
        <w:rPr>
          <w:rFonts w:ascii="Times New Roman"/>
          <w:b w:val="false"/>
          <w:i w:val="false"/>
          <w:color w:val="1b1b1b"/>
          <w:sz w:val="24"/>
          <w:lang w:val="pl-PL"/>
        </w:rPr>
        <w:t>ust. 5</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xml:space="preserve"> Rada gminy może w statucie jednostki pomocniczej upoważnić ją do utworzenia rady seniorów jednostki pomocniczej. Przepisy </w:t>
      </w:r>
      <w:r>
        <w:rPr>
          <w:rFonts w:ascii="Times New Roman"/>
          <w:b w:val="false"/>
          <w:i w:val="false"/>
          <w:color w:val="1b1b1b"/>
          <w:sz w:val="24"/>
          <w:lang w:val="pl-PL"/>
        </w:rPr>
        <w:t>ust. 3-5</w:t>
      </w:r>
      <w:r>
        <w:rPr>
          <w:rFonts w:ascii="Times New Roman"/>
          <w:b w:val="false"/>
          <w:i w:val="false"/>
          <w:color w:val="000000"/>
          <w:sz w:val="24"/>
          <w:lang w:val="pl-PL"/>
        </w:rPr>
        <w:t xml:space="preserve"> stosuje się odpowiednio.</w:t>
      </w:r>
    </w:p>
    <w:p>
      <w:pPr>
        <w:spacing w:before="26" w:after="0"/>
        <w:ind w:left="0"/>
        <w:jc w:val="left"/>
        <w:textAlignment w:val="auto"/>
      </w:pPr>
      <w:r>
        <w:rPr>
          <w:rFonts w:ascii="Times New Roman"/>
          <w:b w:val="false"/>
          <w:i w:val="false"/>
          <w:color w:val="000000"/>
          <w:sz w:val="24"/>
          <w:lang w:val="pl-PL"/>
        </w:rPr>
        <w:t>7.</w:t>
      </w:r>
      <w:r>
        <w:rPr>
          <w:rFonts w:ascii="Times New Roman"/>
          <w:b w:val="false"/>
          <w:i w:val="false"/>
          <w:color w:val="000000"/>
          <w:sz w:val="24"/>
          <w:lang w:val="pl-PL"/>
        </w:rPr>
        <w:t> Gminna rada seniorów może zgłosić do uprawnionych podmiotów wniosek o podjęcie inicjatywy uchwałodawczej. Tryb zgłaszania wniosku o podjęcie inicjatywy uchwałodawczej określa statut gminy.</w:t>
      </w:r>
    </w:p>
    <w:p>
      <w:pPr>
        <w:spacing w:before="26" w:after="0"/>
        <w:ind w:left="0"/>
        <w:jc w:val="left"/>
        <w:textAlignment w:val="auto"/>
      </w:pPr>
      <w:r>
        <w:rPr>
          <w:rFonts w:ascii="Times New Roman"/>
          <w:b w:val="false"/>
          <w:i w:val="false"/>
          <w:color w:val="000000"/>
          <w:sz w:val="24"/>
          <w:lang w:val="pl-PL"/>
        </w:rPr>
        <w:t>8.</w:t>
      </w:r>
      <w:r>
        <w:rPr>
          <w:rFonts w:ascii="Times New Roman"/>
          <w:b w:val="false"/>
          <w:i w:val="false"/>
          <w:color w:val="000000"/>
          <w:sz w:val="24"/>
          <w:lang w:val="pl-PL"/>
        </w:rPr>
        <w:t> Obsługę administracyjno-biurową gminnej rady seniorów zapewnia urząd gminy. Koszty obsługi gminnej rady seniorów pokrywa urząd gminy.</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2</w:t>
      </w:r>
    </w:p>
    <w:p>
      <w:pPr>
        <w:spacing w:before="25" w:after="0"/>
        <w:ind w:left="0"/>
        <w:jc w:val="center"/>
        <w:textAlignment w:val="auto"/>
      </w:pPr>
      <w:r>
        <w:rPr>
          <w:rFonts w:ascii="Times New Roman"/>
          <w:b/>
          <w:i w:val="false"/>
          <w:color w:val="000000"/>
          <w:sz w:val="24"/>
          <w:lang w:val="pl-PL"/>
        </w:rPr>
        <w:t>Zakres działania i zadania gminy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w:t>
      </w:r>
      <w:r>
        <w:rPr>
          <w:rFonts w:ascii="Times New Roman"/>
          <w:b/>
          <w:i w:val="false"/>
          <w:color w:val="000000"/>
          <w:sz w:val="24"/>
          <w:lang w:val="pl-PL"/>
        </w:rPr>
        <w:t xml:space="preserve"> [Zakres działania gminy]</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Do zakresu działania gminy należą wszystkie sprawy publiczne o znaczeniu lokalnym, niezastrzeżone ustawami na rzecz innych podmiotów.</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Jeżeli ustawy nie stanowią inaczej, rozstrzyganie w sprawach, o których mowa w </w:t>
      </w:r>
      <w:r>
        <w:rPr>
          <w:rFonts w:ascii="Times New Roman"/>
          <w:b w:val="false"/>
          <w:i w:val="false"/>
          <w:color w:val="1b1b1b"/>
          <w:sz w:val="24"/>
          <w:lang w:val="pl-PL"/>
        </w:rPr>
        <w:t>ust. 1</w:t>
      </w:r>
      <w:r>
        <w:rPr>
          <w:rFonts w:ascii="Times New Roman"/>
          <w:b w:val="false"/>
          <w:i w:val="false"/>
          <w:color w:val="000000"/>
          <w:sz w:val="24"/>
          <w:lang w:val="pl-PL"/>
        </w:rPr>
        <w:t>, należy do gminy.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w:t>
      </w:r>
      <w:r>
        <w:rPr>
          <w:rFonts w:ascii="Times New Roman"/>
          <w:b/>
          <w:i w:val="false"/>
          <w:color w:val="000000"/>
          <w:sz w:val="24"/>
          <w:lang w:val="pl-PL"/>
        </w:rPr>
        <w:t xml:space="preserve"> [Zadania własne gminy]</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Zaspokajanie zbiorowych potrzeb wspólnoty należy do zadań własnych gminy. W szczególności zadania własne obejmują sprawy:</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ładu przestrzennego, gospodarki nieruchomościami, ochrony środowiska i przyrody oraz gospodarki wodnej;</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gminnych dróg, ulic, mostów, placów oraz organizacji ruchu drogowego;</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wodociągów i zaopatrzenia w wodę, kanalizacji, usuwania i oczyszczania ścieków komunalnych, utrzymania czystości i porządku oraz urządzeń sanitarnych, wysypisk i unieszkodliwiania odpadów komunalnych, zaopatrzenia w energię elektryczną i cieplną oraz gaz;</w:t>
      </w:r>
    </w:p>
    <w:p>
      <w:pPr>
        <w:spacing w:before="26" w:after="0"/>
        <w:ind w:left="373"/>
        <w:jc w:val="left"/>
        <w:textAlignment w:val="auto"/>
      </w:pPr>
      <w:r>
        <w:rPr>
          <w:rFonts w:ascii="Times New Roman"/>
          <w:b w:val="false"/>
          <w:i w:val="false"/>
          <w:color w:val="000000"/>
          <w:sz w:val="24"/>
          <w:lang w:val="pl-PL"/>
        </w:rPr>
        <w:t>3a)</w:t>
      </w:r>
      <w:r>
        <w:rPr>
          <w:rFonts w:ascii="Times New Roman"/>
          <w:b w:val="false"/>
          <w:i w:val="false"/>
          <w:color w:val="000000"/>
          <w:sz w:val="24"/>
          <w:lang w:val="pl-PL"/>
        </w:rPr>
        <w:t xml:space="preserve"> działalności w zakresie telekomunikacji;</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lokalnego transportu zbiorowego;</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ochrony zdrowia;</w:t>
      </w:r>
    </w:p>
    <w:p>
      <w:pPr>
        <w:spacing w:before="26" w:after="0"/>
        <w:ind w:left="373"/>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xml:space="preserve"> pomocy społecznej, w tym ośrodków i zakładów opiekuńczych;</w:t>
      </w:r>
    </w:p>
    <w:p>
      <w:pPr>
        <w:spacing w:before="26" w:after="0"/>
        <w:ind w:left="373"/>
        <w:jc w:val="left"/>
        <w:textAlignment w:val="auto"/>
      </w:pPr>
      <w:r>
        <w:rPr>
          <w:rFonts w:ascii="Times New Roman"/>
          <w:b w:val="false"/>
          <w:i w:val="false"/>
          <w:color w:val="000000"/>
          <w:sz w:val="24"/>
          <w:lang w:val="pl-PL"/>
        </w:rPr>
        <w:t>6a)</w:t>
      </w:r>
      <w:r>
        <w:rPr>
          <w:rFonts w:ascii="Times New Roman"/>
          <w:b w:val="false"/>
          <w:i w:val="false"/>
          <w:color w:val="000000"/>
          <w:sz w:val="24"/>
          <w:lang w:val="pl-PL"/>
        </w:rPr>
        <w:t xml:space="preserve"> wspierania rodziny i systemu pieczy zastępczej;</w:t>
      </w:r>
    </w:p>
    <w:p>
      <w:pPr>
        <w:spacing w:before="26" w:after="0"/>
        <w:ind w:left="373"/>
        <w:jc w:val="left"/>
        <w:textAlignment w:val="auto"/>
      </w:pPr>
      <w:r>
        <w:rPr>
          <w:rFonts w:ascii="Times New Roman"/>
          <w:b w:val="false"/>
          <w:i w:val="false"/>
          <w:color w:val="000000"/>
          <w:sz w:val="24"/>
          <w:lang w:val="pl-PL"/>
        </w:rPr>
        <w:t>7)</w:t>
      </w:r>
      <w:r>
        <w:rPr>
          <w:rFonts w:ascii="Times New Roman"/>
          <w:b w:val="false"/>
          <w:i w:val="false"/>
          <w:color w:val="000000"/>
          <w:sz w:val="24"/>
          <w:lang w:val="pl-PL"/>
        </w:rPr>
        <w:t xml:space="preserve"> gminnego budownictwa mieszkaniowego;</w:t>
      </w:r>
    </w:p>
    <w:p>
      <w:pPr>
        <w:spacing w:before="26" w:after="0"/>
        <w:ind w:left="373"/>
        <w:jc w:val="left"/>
        <w:textAlignment w:val="auto"/>
      </w:pPr>
      <w:r>
        <w:rPr>
          <w:rFonts w:ascii="Times New Roman"/>
          <w:b w:val="false"/>
          <w:i w:val="false"/>
          <w:color w:val="000000"/>
          <w:sz w:val="24"/>
          <w:lang w:val="pl-PL"/>
        </w:rPr>
        <w:t>8)</w:t>
      </w:r>
      <w:r>
        <w:rPr>
          <w:rFonts w:ascii="Times New Roman"/>
          <w:b w:val="false"/>
          <w:i w:val="false"/>
          <w:color w:val="000000"/>
          <w:sz w:val="24"/>
          <w:lang w:val="pl-PL"/>
        </w:rPr>
        <w:t xml:space="preserve"> edukacji publicznej;</w:t>
      </w:r>
    </w:p>
    <w:p>
      <w:pPr>
        <w:spacing w:before="26" w:after="0"/>
        <w:ind w:left="373"/>
        <w:jc w:val="left"/>
        <w:textAlignment w:val="auto"/>
      </w:pPr>
      <w:r>
        <w:rPr>
          <w:rFonts w:ascii="Times New Roman"/>
          <w:b w:val="false"/>
          <w:i w:val="false"/>
          <w:color w:val="000000"/>
          <w:sz w:val="24"/>
          <w:lang w:val="pl-PL"/>
        </w:rPr>
        <w:t>9)</w:t>
      </w:r>
      <w:r>
        <w:rPr>
          <w:rFonts w:ascii="Times New Roman"/>
          <w:b w:val="false"/>
          <w:i w:val="false"/>
          <w:color w:val="000000"/>
          <w:sz w:val="24"/>
          <w:lang w:val="pl-PL"/>
        </w:rPr>
        <w:t xml:space="preserve"> kultury, w tym bibliotek gminnych i innych instytucji kultury oraz ochrony zabytków i opieki nad zabytkami;</w:t>
      </w:r>
    </w:p>
    <w:p>
      <w:pPr>
        <w:spacing w:before="26" w:after="0"/>
        <w:ind w:left="373"/>
        <w:jc w:val="left"/>
        <w:textAlignment w:val="auto"/>
      </w:pPr>
      <w:r>
        <w:rPr>
          <w:rFonts w:ascii="Times New Roman"/>
          <w:b w:val="false"/>
          <w:i w:val="false"/>
          <w:color w:val="000000"/>
          <w:sz w:val="24"/>
          <w:lang w:val="pl-PL"/>
        </w:rPr>
        <w:t>10)</w:t>
      </w:r>
      <w:r>
        <w:rPr>
          <w:rFonts w:ascii="Times New Roman"/>
          <w:b w:val="false"/>
          <w:i w:val="false"/>
          <w:color w:val="000000"/>
          <w:sz w:val="24"/>
          <w:lang w:val="pl-PL"/>
        </w:rPr>
        <w:t xml:space="preserve"> kultury fizycznej i turystyki, w tym terenów rekreacyjnych i urządzeń sportowych;</w:t>
      </w:r>
    </w:p>
    <w:p>
      <w:pPr>
        <w:spacing w:before="26" w:after="0"/>
        <w:ind w:left="373"/>
        <w:jc w:val="left"/>
        <w:textAlignment w:val="auto"/>
      </w:pPr>
      <w:r>
        <w:rPr>
          <w:rFonts w:ascii="Times New Roman"/>
          <w:b w:val="false"/>
          <w:i w:val="false"/>
          <w:color w:val="000000"/>
          <w:sz w:val="24"/>
          <w:lang w:val="pl-PL"/>
        </w:rPr>
        <w:t>11)</w:t>
      </w:r>
      <w:r>
        <w:rPr>
          <w:rFonts w:ascii="Times New Roman"/>
          <w:b w:val="false"/>
          <w:i w:val="false"/>
          <w:color w:val="000000"/>
          <w:sz w:val="24"/>
          <w:lang w:val="pl-PL"/>
        </w:rPr>
        <w:t xml:space="preserve"> targowisk i hal targowych;</w:t>
      </w:r>
    </w:p>
    <w:p>
      <w:pPr>
        <w:spacing w:before="26" w:after="0"/>
        <w:ind w:left="373"/>
        <w:jc w:val="left"/>
        <w:textAlignment w:val="auto"/>
      </w:pPr>
      <w:r>
        <w:rPr>
          <w:rFonts w:ascii="Times New Roman"/>
          <w:b w:val="false"/>
          <w:i w:val="false"/>
          <w:color w:val="000000"/>
          <w:sz w:val="24"/>
          <w:lang w:val="pl-PL"/>
        </w:rPr>
        <w:t>12)</w:t>
      </w:r>
      <w:r>
        <w:rPr>
          <w:rFonts w:ascii="Times New Roman"/>
          <w:b w:val="false"/>
          <w:i w:val="false"/>
          <w:color w:val="000000"/>
          <w:sz w:val="24"/>
          <w:lang w:val="pl-PL"/>
        </w:rPr>
        <w:t xml:space="preserve"> zieleni gminnej i zadrzewień;</w:t>
      </w:r>
    </w:p>
    <w:p>
      <w:pPr>
        <w:spacing w:before="26" w:after="0"/>
        <w:ind w:left="373"/>
        <w:jc w:val="left"/>
        <w:textAlignment w:val="auto"/>
      </w:pPr>
      <w:r>
        <w:rPr>
          <w:rFonts w:ascii="Times New Roman"/>
          <w:b w:val="false"/>
          <w:i w:val="false"/>
          <w:color w:val="000000"/>
          <w:sz w:val="24"/>
          <w:lang w:val="pl-PL"/>
        </w:rPr>
        <w:t>13)</w:t>
      </w:r>
      <w:r>
        <w:rPr>
          <w:rFonts w:ascii="Times New Roman"/>
          <w:b w:val="false"/>
          <w:i w:val="false"/>
          <w:color w:val="000000"/>
          <w:sz w:val="24"/>
          <w:lang w:val="pl-PL"/>
        </w:rPr>
        <w:t xml:space="preserve"> cmentarzy gminnych;</w:t>
      </w:r>
    </w:p>
    <w:p>
      <w:pPr>
        <w:spacing w:before="26" w:after="0"/>
        <w:ind w:left="373"/>
        <w:jc w:val="left"/>
        <w:textAlignment w:val="auto"/>
      </w:pPr>
      <w:r>
        <w:rPr>
          <w:rFonts w:ascii="Times New Roman"/>
          <w:b w:val="false"/>
          <w:i w:val="false"/>
          <w:color w:val="000000"/>
          <w:sz w:val="24"/>
          <w:lang w:val="pl-PL"/>
        </w:rPr>
        <w:t>14)</w:t>
      </w:r>
      <w:r>
        <w:rPr>
          <w:rFonts w:ascii="Times New Roman"/>
          <w:b w:val="false"/>
          <w:i w:val="false"/>
          <w:color w:val="000000"/>
          <w:sz w:val="24"/>
          <w:lang w:val="pl-PL"/>
        </w:rPr>
        <w:t xml:space="preserve"> porządku publicznego i bezpieczeństwa obywateli oraz ochrony przeciwpożarowej i przeciwpowodziowej, w tym wyposażenia i utrzymania gminnego magazynu przeciwpowodziowego;</w:t>
      </w:r>
    </w:p>
    <w:p>
      <w:pPr>
        <w:spacing w:before="26" w:after="0"/>
        <w:ind w:left="373"/>
        <w:jc w:val="left"/>
        <w:textAlignment w:val="auto"/>
      </w:pPr>
      <w:r>
        <w:rPr>
          <w:rFonts w:ascii="Times New Roman"/>
          <w:b w:val="false"/>
          <w:i w:val="false"/>
          <w:color w:val="000000"/>
          <w:sz w:val="24"/>
          <w:lang w:val="pl-PL"/>
        </w:rPr>
        <w:t>14a)</w:t>
      </w:r>
      <w:r>
        <w:rPr>
          <w:rFonts w:ascii="Times New Roman"/>
          <w:b w:val="false"/>
          <w:i w:val="false"/>
          <w:color w:val="000000"/>
          <w:sz w:val="24"/>
          <w:lang w:val="pl-PL"/>
        </w:rPr>
        <w:t xml:space="preserve"> ochrony ludności i obrony cywilnej, w tym tworzenia i utrzymywania zasobów ochrony ludności, z wyłączeniem zadań określonych w </w:t>
      </w:r>
      <w:r>
        <w:rPr>
          <w:rFonts w:ascii="Times New Roman"/>
          <w:b w:val="false"/>
          <w:i w:val="false"/>
          <w:color w:val="1b1b1b"/>
          <w:sz w:val="24"/>
          <w:lang w:val="pl-PL"/>
        </w:rPr>
        <w:t>ustawie</w:t>
      </w:r>
      <w:r>
        <w:rPr>
          <w:rFonts w:ascii="Times New Roman"/>
          <w:b w:val="false"/>
          <w:i w:val="false"/>
          <w:color w:val="000000"/>
          <w:sz w:val="24"/>
          <w:lang w:val="pl-PL"/>
        </w:rPr>
        <w:t xml:space="preserve"> z dnia 5 grudnia 2024 r. o ochronie ludności i obronie cywilnej (Dz. U. poz. 1907) jako zadania zlecone z zakresu administracji rządowej;</w:t>
      </w:r>
    </w:p>
    <w:p>
      <w:pPr>
        <w:spacing w:before="26" w:after="0"/>
        <w:ind w:left="373"/>
        <w:jc w:val="left"/>
        <w:textAlignment w:val="auto"/>
      </w:pPr>
      <w:r>
        <w:rPr>
          <w:rFonts w:ascii="Times New Roman"/>
          <w:b w:val="false"/>
          <w:i w:val="false"/>
          <w:color w:val="000000"/>
          <w:sz w:val="24"/>
          <w:lang w:val="pl-PL"/>
        </w:rPr>
        <w:t>15)</w:t>
      </w:r>
      <w:r>
        <w:rPr>
          <w:rFonts w:ascii="Times New Roman"/>
          <w:b w:val="false"/>
          <w:i w:val="false"/>
          <w:color w:val="000000"/>
          <w:sz w:val="24"/>
          <w:lang w:val="pl-PL"/>
        </w:rPr>
        <w:t xml:space="preserve"> utrzymania gminnych obiektów i urządzeń użyteczności publicznej oraz obiektów administracyjnych;</w:t>
      </w:r>
    </w:p>
    <w:p>
      <w:pPr>
        <w:spacing w:before="26" w:after="0"/>
        <w:ind w:left="373"/>
        <w:jc w:val="left"/>
        <w:textAlignment w:val="auto"/>
      </w:pPr>
      <w:r>
        <w:rPr>
          <w:rFonts w:ascii="Times New Roman"/>
          <w:b w:val="false"/>
          <w:i w:val="false"/>
          <w:color w:val="000000"/>
          <w:sz w:val="24"/>
          <w:lang w:val="pl-PL"/>
        </w:rPr>
        <w:t>16)</w:t>
      </w:r>
      <w:r>
        <w:rPr>
          <w:rFonts w:ascii="Times New Roman"/>
          <w:b w:val="false"/>
          <w:i w:val="false"/>
          <w:color w:val="000000"/>
          <w:sz w:val="24"/>
          <w:lang w:val="pl-PL"/>
        </w:rPr>
        <w:t xml:space="preserve"> polityki prorodzinnej, w tym zapewnienia kobietom w ciąży opieki socjalnej, medycznej i prawnej;</w:t>
      </w:r>
    </w:p>
    <w:p>
      <w:pPr>
        <w:spacing w:before="26" w:after="0"/>
        <w:ind w:left="373"/>
        <w:jc w:val="left"/>
        <w:textAlignment w:val="auto"/>
      </w:pPr>
      <w:r>
        <w:rPr>
          <w:rFonts w:ascii="Times New Roman"/>
          <w:b w:val="false"/>
          <w:i w:val="false"/>
          <w:color w:val="000000"/>
          <w:sz w:val="24"/>
          <w:lang w:val="pl-PL"/>
        </w:rPr>
        <w:t>16a)</w:t>
      </w:r>
      <w:r>
        <w:rPr>
          <w:rFonts w:ascii="Times New Roman"/>
          <w:b w:val="false"/>
          <w:i w:val="false"/>
          <w:color w:val="000000"/>
          <w:sz w:val="24"/>
          <w:lang w:val="pl-PL"/>
        </w:rPr>
        <w:t xml:space="preserve"> polityki senioralnej;</w:t>
      </w:r>
    </w:p>
    <w:p>
      <w:pPr>
        <w:spacing w:before="26" w:after="0"/>
        <w:ind w:left="373"/>
        <w:jc w:val="left"/>
        <w:textAlignment w:val="auto"/>
      </w:pPr>
      <w:r>
        <w:rPr>
          <w:rFonts w:ascii="Times New Roman"/>
          <w:b w:val="false"/>
          <w:i w:val="false"/>
          <w:color w:val="000000"/>
          <w:sz w:val="24"/>
          <w:lang w:val="pl-PL"/>
        </w:rPr>
        <w:t>17)</w:t>
      </w:r>
      <w:r>
        <w:rPr>
          <w:rFonts w:ascii="Times New Roman"/>
          <w:b w:val="false"/>
          <w:i w:val="false"/>
          <w:color w:val="000000"/>
          <w:sz w:val="24"/>
          <w:lang w:val="pl-PL"/>
        </w:rPr>
        <w:t xml:space="preserve"> wspierania i upowszechniania idei samorządowej, w tym tworzenia warunków do działania i rozwoju jednostek pomocniczych i wdrażania programów pobudzania aktywności obywatelskiej;</w:t>
      </w:r>
    </w:p>
    <w:p>
      <w:pPr>
        <w:spacing w:before="26" w:after="0"/>
        <w:ind w:left="373"/>
        <w:jc w:val="left"/>
        <w:textAlignment w:val="auto"/>
      </w:pPr>
      <w:r>
        <w:rPr>
          <w:rFonts w:ascii="Times New Roman"/>
          <w:b w:val="false"/>
          <w:i w:val="false"/>
          <w:color w:val="000000"/>
          <w:sz w:val="24"/>
          <w:lang w:val="pl-PL"/>
        </w:rPr>
        <w:t>18)</w:t>
      </w:r>
      <w:r>
        <w:rPr>
          <w:rFonts w:ascii="Times New Roman"/>
          <w:b w:val="false"/>
          <w:i w:val="false"/>
          <w:color w:val="000000"/>
          <w:sz w:val="24"/>
          <w:lang w:val="pl-PL"/>
        </w:rPr>
        <w:t xml:space="preserve"> promocji gminy;</w:t>
      </w:r>
    </w:p>
    <w:p>
      <w:pPr>
        <w:spacing w:before="26" w:after="0"/>
        <w:ind w:left="373"/>
        <w:jc w:val="left"/>
        <w:textAlignment w:val="auto"/>
      </w:pPr>
      <w:r>
        <w:rPr>
          <w:rFonts w:ascii="Times New Roman"/>
          <w:b w:val="false"/>
          <w:i w:val="false"/>
          <w:color w:val="000000"/>
          <w:sz w:val="24"/>
          <w:lang w:val="pl-PL"/>
        </w:rPr>
        <w:t>19)</w:t>
      </w:r>
      <w:r>
        <w:rPr>
          <w:rFonts w:ascii="Times New Roman"/>
          <w:b w:val="false"/>
          <w:i w:val="false"/>
          <w:color w:val="000000"/>
          <w:sz w:val="24"/>
          <w:lang w:val="pl-PL"/>
        </w:rPr>
        <w:t xml:space="preserve"> współpracy i działalności na rzecz organizacji pozarządowych oraz podmiotów wymienionych w </w:t>
      </w:r>
      <w:r>
        <w:rPr>
          <w:rFonts w:ascii="Times New Roman"/>
          <w:b w:val="false"/>
          <w:i w:val="false"/>
          <w:color w:val="1b1b1b"/>
          <w:sz w:val="24"/>
          <w:lang w:val="pl-PL"/>
        </w:rPr>
        <w:t>art. 3 ust. 3</w:t>
      </w:r>
      <w:r>
        <w:rPr>
          <w:rFonts w:ascii="Times New Roman"/>
          <w:b w:val="false"/>
          <w:i w:val="false"/>
          <w:color w:val="000000"/>
          <w:sz w:val="24"/>
          <w:lang w:val="pl-PL"/>
        </w:rPr>
        <w:t xml:space="preserve"> ustawy z dnia 24 kwietnia 2003 r. o działalności pożytku publicznego i o wolontariacie;</w:t>
      </w:r>
    </w:p>
    <w:p>
      <w:pPr>
        <w:spacing w:before="26" w:after="0"/>
        <w:ind w:left="373"/>
        <w:jc w:val="left"/>
        <w:textAlignment w:val="auto"/>
      </w:pPr>
      <w:r>
        <w:rPr>
          <w:rFonts w:ascii="Times New Roman"/>
          <w:b w:val="false"/>
          <w:i w:val="false"/>
          <w:color w:val="000000"/>
          <w:sz w:val="24"/>
          <w:lang w:val="pl-PL"/>
        </w:rPr>
        <w:t>20)</w:t>
      </w:r>
      <w:r>
        <w:rPr>
          <w:rFonts w:ascii="Times New Roman"/>
          <w:b w:val="false"/>
          <w:i w:val="false"/>
          <w:color w:val="000000"/>
          <w:sz w:val="24"/>
          <w:lang w:val="pl-PL"/>
        </w:rPr>
        <w:t xml:space="preserve"> współpracy ze społecznościami lokalnymi i regionalnymi innych państw.</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1a.</w:t>
      </w:r>
      <w:r>
        <w:rPr>
          <w:rFonts w:ascii="Times New Roman"/>
          <w:b w:val="false"/>
          <w:i w:val="false"/>
          <w:color w:val="000000"/>
          <w:sz w:val="24"/>
          <w:lang w:val="pl-PL"/>
        </w:rPr>
        <w:t> (uchylony).</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w:t>
      </w:r>
      <w:r>
        <w:rPr>
          <w:rFonts w:ascii="Times New Roman"/>
          <w:b w:val="false"/>
          <w:i w:val="false"/>
          <w:color w:val="1b1b1b"/>
          <w:sz w:val="24"/>
          <w:lang w:val="pl-PL"/>
        </w:rPr>
        <w:t>Ustawy</w:t>
      </w:r>
      <w:r>
        <w:rPr>
          <w:rFonts w:ascii="Times New Roman"/>
          <w:b w:val="false"/>
          <w:i w:val="false"/>
          <w:color w:val="000000"/>
          <w:sz w:val="24"/>
          <w:lang w:val="pl-PL"/>
        </w:rPr>
        <w:t xml:space="preserve"> określają, które zadania własne gminy mają charakter obowiązkowy.</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Przekazanie gminie, w drodze ustawy, nowych zadań własnych wymaga zapewnienia koniecznych środków finansowych na ich realizację w postaci zwiększenia dochodów własnych gminy lub subwencji. Przepis </w:t>
      </w:r>
      <w:r>
        <w:rPr>
          <w:rFonts w:ascii="Times New Roman"/>
          <w:b w:val="false"/>
          <w:i w:val="false"/>
          <w:color w:val="1b1b1b"/>
          <w:sz w:val="24"/>
          <w:lang w:val="pl-PL"/>
        </w:rPr>
        <w:t>art. 8 ust. 4</w:t>
      </w:r>
      <w:r>
        <w:rPr>
          <w:rFonts w:ascii="Times New Roman"/>
          <w:b w:val="false"/>
          <w:i w:val="false"/>
          <w:color w:val="000000"/>
          <w:sz w:val="24"/>
          <w:lang w:val="pl-PL"/>
        </w:rPr>
        <w:t xml:space="preserve"> i </w:t>
      </w:r>
      <w:r>
        <w:rPr>
          <w:rFonts w:ascii="Times New Roman"/>
          <w:b w:val="false"/>
          <w:i w:val="false"/>
          <w:color w:val="1b1b1b"/>
          <w:sz w:val="24"/>
          <w:lang w:val="pl-PL"/>
        </w:rPr>
        <w:t>5</w:t>
      </w:r>
      <w:r>
        <w:rPr>
          <w:rFonts w:ascii="Times New Roman"/>
          <w:b w:val="false"/>
          <w:i w:val="false"/>
          <w:color w:val="000000"/>
          <w:sz w:val="24"/>
          <w:lang w:val="pl-PL"/>
        </w:rPr>
        <w:t xml:space="preserve">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w:t>
      </w:r>
      <w:r>
        <w:rPr>
          <w:rFonts w:ascii="Times New Roman"/>
          <w:b/>
          <w:i w:val="false"/>
          <w:color w:val="000000"/>
          <w:sz w:val="24"/>
          <w:lang w:val="pl-PL"/>
        </w:rPr>
        <w:t xml:space="preserve"> [Zadania zlecone z zakresu administracji rządowej]</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w:t>
      </w:r>
      <w:r>
        <w:rPr>
          <w:rFonts w:ascii="Times New Roman"/>
          <w:b w:val="false"/>
          <w:i w:val="false"/>
          <w:color w:val="1b1b1b"/>
          <w:sz w:val="24"/>
          <w:lang w:val="pl-PL"/>
        </w:rPr>
        <w:t>Ustawy</w:t>
      </w:r>
      <w:r>
        <w:rPr>
          <w:rFonts w:ascii="Times New Roman"/>
          <w:b w:val="false"/>
          <w:i w:val="false"/>
          <w:color w:val="000000"/>
          <w:sz w:val="24"/>
          <w:lang w:val="pl-PL"/>
        </w:rPr>
        <w:t xml:space="preserve"> mogą nakładać na gminę obowiązek wykonywania zadań zleconych z zakresu administracji rządowej, a także z zakresu organizacji przygotowań i przeprowadzenia wyborów powszechnych oraz referendów.</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Zadania z zakresu administracji rządowej gmina może wykonywać również na podstawie porozumienia z organami tej administracji.</w:t>
      </w:r>
    </w:p>
    <w:p>
      <w:pPr>
        <w:spacing w:before="26" w:after="0"/>
        <w:ind w:left="0"/>
        <w:jc w:val="left"/>
        <w:textAlignment w:val="auto"/>
      </w:pPr>
      <w:r>
        <w:rPr>
          <w:rFonts w:ascii="Times New Roman"/>
          <w:b w:val="false"/>
          <w:i w:val="false"/>
          <w:color w:val="000000"/>
          <w:sz w:val="24"/>
          <w:lang w:val="pl-PL"/>
        </w:rPr>
        <w:t>2a.</w:t>
      </w:r>
      <w:r>
        <w:rPr>
          <w:rFonts w:ascii="Times New Roman"/>
          <w:b w:val="false"/>
          <w:i w:val="false"/>
          <w:color w:val="000000"/>
          <w:sz w:val="24"/>
          <w:lang w:val="pl-PL"/>
        </w:rPr>
        <w:t> Gmina może wykonywać zadania z zakresu właściwości powiatu oraz zadania z zakresu właściwości województwa na podstawie porozumień z tymi jednostkami samorządu terytorialnego.</w:t>
      </w:r>
    </w:p>
    <w:p>
      <w:pPr>
        <w:spacing w:before="26" w:after="0"/>
        <w:ind w:left="0"/>
        <w:jc w:val="left"/>
        <w:textAlignment w:val="auto"/>
      </w:pPr>
      <w:r>
        <w:rPr>
          <w:rFonts w:ascii="Times New Roman"/>
          <w:b w:val="false"/>
          <w:i w:val="false"/>
          <w:color w:val="000000"/>
          <w:sz w:val="24"/>
          <w:lang w:val="pl-PL"/>
        </w:rPr>
        <w:t>2b.</w:t>
      </w:r>
      <w:r>
        <w:rPr>
          <w:rFonts w:ascii="Times New Roman"/>
          <w:b w:val="false"/>
          <w:i w:val="false"/>
          <w:color w:val="000000"/>
          <w:sz w:val="24"/>
          <w:lang w:val="pl-PL"/>
        </w:rPr>
        <w:t xml:space="preserve"> Spory majątkowe wynikłe z porozumień, o których mowa w </w:t>
      </w:r>
      <w:r>
        <w:rPr>
          <w:rFonts w:ascii="Times New Roman"/>
          <w:b w:val="false"/>
          <w:i w:val="false"/>
          <w:color w:val="1b1b1b"/>
          <w:sz w:val="24"/>
          <w:lang w:val="pl-PL"/>
        </w:rPr>
        <w:t>ust. 2</w:t>
      </w:r>
      <w:r>
        <w:rPr>
          <w:rFonts w:ascii="Times New Roman"/>
          <w:b w:val="false"/>
          <w:i w:val="false"/>
          <w:color w:val="000000"/>
          <w:sz w:val="24"/>
          <w:lang w:val="pl-PL"/>
        </w:rPr>
        <w:t xml:space="preserve"> i </w:t>
      </w:r>
      <w:r>
        <w:rPr>
          <w:rFonts w:ascii="Times New Roman"/>
          <w:b w:val="false"/>
          <w:i w:val="false"/>
          <w:color w:val="1b1b1b"/>
          <w:sz w:val="24"/>
          <w:lang w:val="pl-PL"/>
        </w:rPr>
        <w:t>2a</w:t>
      </w:r>
      <w:r>
        <w:rPr>
          <w:rFonts w:ascii="Times New Roman"/>
          <w:b w:val="false"/>
          <w:i w:val="false"/>
          <w:color w:val="000000"/>
          <w:sz w:val="24"/>
          <w:lang w:val="pl-PL"/>
        </w:rPr>
        <w:t xml:space="preserve"> oraz w </w:t>
      </w:r>
      <w:r>
        <w:rPr>
          <w:rFonts w:ascii="Times New Roman"/>
          <w:b w:val="false"/>
          <w:i w:val="false"/>
          <w:color w:val="1b1b1b"/>
          <w:sz w:val="24"/>
          <w:lang w:val="pl-PL"/>
        </w:rPr>
        <w:t>art. 74</w:t>
      </w:r>
      <w:r>
        <w:rPr>
          <w:rFonts w:ascii="Times New Roman"/>
          <w:b w:val="false"/>
          <w:i w:val="false"/>
          <w:color w:val="000000"/>
          <w:sz w:val="24"/>
          <w:lang w:val="pl-PL"/>
        </w:rPr>
        <w:t>, rozpatruje sąd powszechny.</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Gmina otrzymuje środki finansowe w wysokości koniecznej do wykonania zadań, o których mowa w </w:t>
      </w:r>
      <w:r>
        <w:rPr>
          <w:rFonts w:ascii="Times New Roman"/>
          <w:b w:val="false"/>
          <w:i w:val="false"/>
          <w:color w:val="1b1b1b"/>
          <w:sz w:val="24"/>
          <w:lang w:val="pl-PL"/>
        </w:rPr>
        <w:t>ust. 1</w:t>
      </w:r>
      <w:r>
        <w:rPr>
          <w:rFonts w:ascii="Times New Roman"/>
          <w:b w:val="false"/>
          <w:i w:val="false"/>
          <w:color w:val="000000"/>
          <w:sz w:val="24"/>
          <w:lang w:val="pl-PL"/>
        </w:rPr>
        <w:t xml:space="preserve">, </w:t>
      </w:r>
      <w:r>
        <w:rPr>
          <w:rFonts w:ascii="Times New Roman"/>
          <w:b w:val="false"/>
          <w:i w:val="false"/>
          <w:color w:val="1b1b1b"/>
          <w:sz w:val="24"/>
          <w:lang w:val="pl-PL"/>
        </w:rPr>
        <w:t>2</w:t>
      </w:r>
      <w:r>
        <w:rPr>
          <w:rFonts w:ascii="Times New Roman"/>
          <w:b w:val="false"/>
          <w:i w:val="false"/>
          <w:color w:val="000000"/>
          <w:sz w:val="24"/>
          <w:lang w:val="pl-PL"/>
        </w:rPr>
        <w:t xml:space="preserve"> i </w:t>
      </w:r>
      <w:r>
        <w:rPr>
          <w:rFonts w:ascii="Times New Roman"/>
          <w:b w:val="false"/>
          <w:i w:val="false"/>
          <w:color w:val="1b1b1b"/>
          <w:sz w:val="24"/>
          <w:lang w:val="pl-PL"/>
        </w:rPr>
        <w:t>2a</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Szczegółowe zasady i terminy przekazywania środków finansowych, o których mowa w </w:t>
      </w:r>
      <w:r>
        <w:rPr>
          <w:rFonts w:ascii="Times New Roman"/>
          <w:b w:val="false"/>
          <w:i w:val="false"/>
          <w:color w:val="1b1b1b"/>
          <w:sz w:val="24"/>
          <w:lang w:val="pl-PL"/>
        </w:rPr>
        <w:t>ust. 3</w:t>
      </w:r>
      <w:r>
        <w:rPr>
          <w:rFonts w:ascii="Times New Roman"/>
          <w:b w:val="false"/>
          <w:i w:val="false"/>
          <w:color w:val="000000"/>
          <w:sz w:val="24"/>
          <w:lang w:val="pl-PL"/>
        </w:rPr>
        <w:t xml:space="preserve">, określają </w:t>
      </w:r>
      <w:r>
        <w:rPr>
          <w:rFonts w:ascii="Times New Roman"/>
          <w:b w:val="false"/>
          <w:i w:val="false"/>
          <w:color w:val="1b1b1b"/>
          <w:sz w:val="24"/>
          <w:lang w:val="pl-PL"/>
        </w:rPr>
        <w:t>ustawy</w:t>
      </w:r>
      <w:r>
        <w:rPr>
          <w:rFonts w:ascii="Times New Roman"/>
          <w:b w:val="false"/>
          <w:i w:val="false"/>
          <w:color w:val="000000"/>
          <w:sz w:val="24"/>
          <w:lang w:val="pl-PL"/>
        </w:rPr>
        <w:t xml:space="preserve"> nakładające na gminy obowiązek wykonywania zadań zleconych lub zawarte porozumienia.</w:t>
      </w:r>
    </w:p>
    <w:p>
      <w:pPr>
        <w:spacing w:before="26" w:after="0"/>
        <w:ind w:left="0"/>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W przypadku niedotrzymania terminów, o których mowa w </w:t>
      </w:r>
      <w:r>
        <w:rPr>
          <w:rFonts w:ascii="Times New Roman"/>
          <w:b w:val="false"/>
          <w:i w:val="false"/>
          <w:color w:val="1b1b1b"/>
          <w:sz w:val="24"/>
          <w:lang w:val="pl-PL"/>
        </w:rPr>
        <w:t>ust. 4</w:t>
      </w:r>
      <w:r>
        <w:rPr>
          <w:rFonts w:ascii="Times New Roman"/>
          <w:b w:val="false"/>
          <w:i w:val="false"/>
          <w:color w:val="000000"/>
          <w:sz w:val="24"/>
          <w:lang w:val="pl-PL"/>
        </w:rPr>
        <w:t>, gminie przysługują odsetki w wysokości ustalonej dla zaległości podatkowych.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8a.</w:t>
      </w:r>
    </w:p>
    <w:p>
      <w:pPr>
        <w:spacing w:after="0"/>
        <w:ind w:left="0"/>
        <w:jc w:val="left"/>
        <w:textAlignment w:val="auto"/>
      </w:pPr>
      <w:r>
        <w:rPr>
          <w:rFonts w:ascii="Times New Roman"/>
          <w:b w:val="false"/>
          <w:i w:val="false"/>
          <w:color w:val="000000"/>
          <w:sz w:val="24"/>
          <w:lang w:val="pl-PL"/>
        </w:rPr>
        <w:t> (utracił moc).</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w:t>
      </w:r>
      <w:r>
        <w:rPr>
          <w:rFonts w:ascii="Times New Roman"/>
          <w:b/>
          <w:i w:val="false"/>
          <w:color w:val="000000"/>
          <w:sz w:val="24"/>
          <w:lang w:val="pl-PL"/>
        </w:rPr>
        <w:t xml:space="preserve"> [Prowadzenie działalności gospodarczej przez gminę. Sposoby realizowania zadań gminy]</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W celu wykonywania zadań gmina może tworzyć jednostki organizacyjne, a także zawierać umowy z innymi podmiotami, w tym z organizacjami pozarządowymi.</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Gmina oraz inna gminna osoba prawna może prowadzić działalność gospodarczą wykraczającą poza zadania o charakterze użyteczności publicznej wyłącznie w przypadkach określonych w odrębnej </w:t>
      </w:r>
      <w:r>
        <w:rPr>
          <w:rFonts w:ascii="Times New Roman"/>
          <w:b w:val="false"/>
          <w:i w:val="false"/>
          <w:color w:val="1b1b1b"/>
          <w:sz w:val="24"/>
          <w:lang w:val="pl-PL"/>
        </w:rPr>
        <w:t>ustawie</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2a.</w:t>
      </w:r>
      <w:r>
        <w:rPr>
          <w:rFonts w:ascii="Times New Roman"/>
          <w:b w:val="false"/>
          <w:i w:val="false"/>
          <w:color w:val="000000"/>
          <w:sz w:val="24"/>
          <w:lang w:val="pl-PL"/>
        </w:rPr>
        <w:t> (uchylony).</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Formy prowadzenia gospodarki gminnej, w tym wykonywania przez gminę zadań o charakterze użyteczności publicznej, określa odrębna </w:t>
      </w:r>
      <w:r>
        <w:rPr>
          <w:rFonts w:ascii="Times New Roman"/>
          <w:b w:val="false"/>
          <w:i w:val="false"/>
          <w:color w:val="1b1b1b"/>
          <w:sz w:val="24"/>
          <w:lang w:val="pl-PL"/>
        </w:rPr>
        <w:t>ustawa</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Zadaniami użyteczności publicznej, w rozumieniu ustawy, są zadania własne gminy, określone w </w:t>
      </w:r>
      <w:r>
        <w:rPr>
          <w:rFonts w:ascii="Times New Roman"/>
          <w:b w:val="false"/>
          <w:i w:val="false"/>
          <w:color w:val="1b1b1b"/>
          <w:sz w:val="24"/>
          <w:lang w:val="pl-PL"/>
        </w:rPr>
        <w:t>art. 7 ust. 1</w:t>
      </w:r>
      <w:r>
        <w:rPr>
          <w:rFonts w:ascii="Times New Roman"/>
          <w:b w:val="false"/>
          <w:i w:val="false"/>
          <w:color w:val="000000"/>
          <w:sz w:val="24"/>
          <w:lang w:val="pl-PL"/>
        </w:rPr>
        <w:t>, których celem jest bieżące i nieprzerwane zaspokajanie zbiorowych potrzeb ludności w drodze świadczenia usług powszechnie dostępnych.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9a.</w:t>
      </w:r>
      <w:r>
        <w:rPr>
          <w:rFonts w:ascii="Times New Roman"/>
          <w:b/>
          <w:i w:val="false"/>
          <w:color w:val="000000"/>
          <w:sz w:val="24"/>
          <w:lang w:val="pl-PL"/>
        </w:rPr>
        <w:t xml:space="preserve"> [Monitoring]</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Gmina w celu zapewnienia porządku publicznego i bezpieczeństwa obywateli oraz ochrony przeciwpożarowej i przeciwpowodziowej może stosować środki techniczne umożliwiające rejestrację obrazu (monitoring) w obszarze przestrzeni publicznej, za zgodą zarządzającego tym obszarem lub podmiotu posiadającego tytuł prawny do tego obszaru lub na terenie nieruchomości i w obiektach budowlanych stanowiących mienie gminy lub jednostek organizacyjnych gminy, a także na terenie wokół takich nieruchomości i obiektów budowlanych, jeżeli jest to konieczne do zapewnienia porządku publicznego i bezpieczeństwa obywateli lub ochrony przeciwpożarowej i przeciwpowodziowej.</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Monitoring nie obejmuje pomieszczeń sanitarnych, szatni, stołówek, palarni oraz obiektów socjalnych.</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Nagrania obrazu zawierające dane osobowe przetwarza się wyłącznie do celów, dla których zostały zebrane, i przechowuje przez okres nieprzekraczający 3 miesięcy od dnia nagrania, o ile przepisy odrębne nie stanowią inaczej.</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Po upływie okresu, o którym mowa w </w:t>
      </w:r>
      <w:r>
        <w:rPr>
          <w:rFonts w:ascii="Times New Roman"/>
          <w:b w:val="false"/>
          <w:i w:val="false"/>
          <w:color w:val="1b1b1b"/>
          <w:sz w:val="24"/>
          <w:lang w:val="pl-PL"/>
        </w:rPr>
        <w:t>ust. 3</w:t>
      </w:r>
      <w:r>
        <w:rPr>
          <w:rFonts w:ascii="Times New Roman"/>
          <w:b w:val="false"/>
          <w:i w:val="false"/>
          <w:color w:val="000000"/>
          <w:sz w:val="24"/>
          <w:lang w:val="pl-PL"/>
        </w:rPr>
        <w:t>, uzyskane w wyniku monitoringu nagrania obrazu zawierające dane osobowe, podlegają zniszczeniu, z wyjątkiem sytuacji, w których nagrania zostały zabezpieczone, zgodnie z odrębnymi przepisami.</w:t>
      </w:r>
    </w:p>
    <w:p>
      <w:pPr>
        <w:spacing w:before="26" w:after="0"/>
        <w:ind w:left="0"/>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Nieruchomości i obiekty budowlane objęte monitoringiem oznacza się w sposób widoczny i czytelny informacją o monitoringu, w szczególności za pomocą odpowiednich znaków.</w:t>
      </w:r>
    </w:p>
    <w:p>
      <w:pPr>
        <w:spacing w:before="26" w:after="0"/>
        <w:ind w:left="0"/>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Monitoring, w ramach którego dochodzi do przetwarzania danych osobowych, wymaga stosowania środków zabezpieczających przetwarzanie tych danych, w szczególności uniemożliwiających ich utratę lub bezprawne rozpowszechnienie, a także uniemożliwienie dostępu do danych osobom nieuprawnionym.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w:t>
      </w:r>
      <w:r>
        <w:rPr>
          <w:rFonts w:ascii="Times New Roman"/>
          <w:b/>
          <w:i w:val="false"/>
          <w:color w:val="000000"/>
          <w:sz w:val="24"/>
          <w:lang w:val="pl-PL"/>
        </w:rPr>
        <w:t xml:space="preserve"> [Współdziałanie między jednostkami samorządu terytorialnego]</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Wykonywanie zadań publicznych może być realizowane w drodze współdziałania między jednostkami samorządu terytorialnego.</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Gminy, związki międzygminne oraz stowarzyszenia jednostek samorządu terytorialnego mogą sobie wzajemnie bądź innym jednostkom samorządu terytorialnego udzielać pomocy, w tym pomocy finansowej.</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Gminy, związki międzygminne oraz stowarzyszenia jednostek samorządu terytorialnego mogą udzielać pomocy, w tym pomocy finansowej, społecznościom lokalnym i regionalnym innych państw. Podstawą udzielania tej pomocy jest uchwała organu stanowiącego gminy, związku międzygminnego lub właściwego organu statutowego stowarzyszenia jednostek samorządu terytorialnego.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10a.</w:t>
      </w:r>
      <w:r>
        <w:rPr>
          <w:rFonts w:ascii="Times New Roman"/>
          <w:b/>
          <w:i w:val="false"/>
          <w:color w:val="000000"/>
          <w:sz w:val="24"/>
          <w:lang w:val="pl-PL"/>
        </w:rPr>
        <w:t xml:space="preserve"> [Wspólna obsługa administracyjna, finansowa i organizacyjna gmin]</w:t>
      </w:r>
    </w:p>
    <w:p>
      <w:pPr>
        <w:spacing w:after="0"/>
        <w:ind w:left="0"/>
        <w:jc w:val="left"/>
        <w:textAlignment w:val="auto"/>
      </w:pPr>
      <w:r>
        <w:rPr>
          <w:rFonts w:ascii="Times New Roman"/>
          <w:b w:val="false"/>
          <w:i w:val="false"/>
          <w:color w:val="000000"/>
          <w:sz w:val="24"/>
          <w:lang w:val="pl-PL"/>
        </w:rPr>
        <w:t> Gmina może zapewnić wspólną obsługę, w szczególności administracyjną, finansową i organizacyjną:</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jednostkom organizacyjnym gminy zaliczanym do sektora finansów publicznych,</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gminnym instytucjom kultury,</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innym zaliczanym do sektora finansów publicznych gminnym osobom prawnym utworzonym na podstawie odrębnych ustaw w celu wykonywania zadań publicznych, z wyłączeniem przedsiębiorstw, instytutów badawczych, banków i spółek prawa handlowego</w:t>
      </w:r>
    </w:p>
    <w:p>
      <w:pPr>
        <w:spacing w:before="25" w:after="0"/>
        <w:ind w:left="0"/>
        <w:jc w:val="left"/>
        <w:textAlignment w:val="auto"/>
      </w:pPr>
      <w:r>
        <w:rPr>
          <w:rFonts w:ascii="Times New Roman"/>
          <w:b w:val="false"/>
          <w:i w:val="false"/>
          <w:color w:val="000000"/>
          <w:sz w:val="24"/>
          <w:lang w:val="pl-PL"/>
        </w:rPr>
        <w:t>- zwanym dalej "jednostkami obsługiwanymi".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10b.</w:t>
      </w:r>
      <w:r>
        <w:rPr>
          <w:rFonts w:ascii="Times New Roman"/>
          <w:b/>
          <w:i w:val="false"/>
          <w:color w:val="000000"/>
          <w:sz w:val="24"/>
          <w:lang w:val="pl-PL"/>
        </w:rPr>
        <w:t xml:space="preserve"> [Zakres wspólnej obsługi]</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Wspólną obsługę mogą prowadzić urząd gminy, inna jednostka organizacyjna gminy, jednostka organizacyjna związku międzygminnego albo jednostka organizacyjna związku powiatowo-gminnego, zwane dalej "jednostkami obsługującymi".</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Rada gminy w odniesieniu do jednostek obsługiwanych, o których mowa w </w:t>
      </w:r>
      <w:r>
        <w:rPr>
          <w:rFonts w:ascii="Times New Roman"/>
          <w:b w:val="false"/>
          <w:i w:val="false"/>
          <w:color w:val="1b1b1b"/>
          <w:sz w:val="24"/>
          <w:lang w:val="pl-PL"/>
        </w:rPr>
        <w:t>art. 10a pkt 1</w:t>
      </w:r>
      <w:r>
        <w:rPr>
          <w:rFonts w:ascii="Times New Roman"/>
          <w:b w:val="false"/>
          <w:i w:val="false"/>
          <w:color w:val="000000"/>
          <w:sz w:val="24"/>
          <w:lang w:val="pl-PL"/>
        </w:rPr>
        <w:t>, określa, w drodze uchwały, w szczególności:</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jednostki obsługujące;</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jednostki obsługiwane;</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zakres obowiązków powierzonych jednostkom obsługującym w ramach wspólnej obsługi.</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Jednostki obsługiwane, o których mowa w </w:t>
      </w:r>
      <w:r>
        <w:rPr>
          <w:rFonts w:ascii="Times New Roman"/>
          <w:b w:val="false"/>
          <w:i w:val="false"/>
          <w:color w:val="1b1b1b"/>
          <w:sz w:val="24"/>
          <w:lang w:val="pl-PL"/>
        </w:rPr>
        <w:t>art. 10a pkt 2</w:t>
      </w:r>
      <w:r>
        <w:rPr>
          <w:rFonts w:ascii="Times New Roman"/>
          <w:b w:val="false"/>
          <w:i w:val="false"/>
          <w:color w:val="000000"/>
          <w:sz w:val="24"/>
          <w:lang w:val="pl-PL"/>
        </w:rPr>
        <w:t xml:space="preserve"> i </w:t>
      </w:r>
      <w:r>
        <w:rPr>
          <w:rFonts w:ascii="Times New Roman"/>
          <w:b w:val="false"/>
          <w:i w:val="false"/>
          <w:color w:val="1b1b1b"/>
          <w:sz w:val="24"/>
          <w:lang w:val="pl-PL"/>
        </w:rPr>
        <w:t>3</w:t>
      </w:r>
      <w:r>
        <w:rPr>
          <w:rFonts w:ascii="Times New Roman"/>
          <w:b w:val="false"/>
          <w:i w:val="false"/>
          <w:color w:val="000000"/>
          <w:sz w:val="24"/>
          <w:lang w:val="pl-PL"/>
        </w:rPr>
        <w:t>, mogą, na podstawie porozumień zawartych przez te jednostki z jednostką obsługującą, przystąpić do wspólnej obsługi, po uprzednim zgłoszeniu tego zamiaru wójtowi. Zakres wspólnej obsługi określa zawarte porozumienie.</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Jednostka obsługująca ma prawo żądania od jednostki obsługiwanej informacji oraz wglądu w dokumentację w zakresie niezbędnym do wykonywania zadań w ramach wspólnej obsługi tej jednostki.</w:t>
      </w:r>
    </w:p>
    <w:p>
      <w:pPr>
        <w:spacing w:before="26" w:after="0"/>
        <w:ind w:left="0"/>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Jednostka obsługiwana ma prawo żądania od jednostki obsługującej informacji oraz wglądu w dokumentację w zakresie zadań wykonywanych przez jednostkę obsługującą w ramach wspólnej obsługi.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10c.</w:t>
      </w:r>
      <w:r>
        <w:rPr>
          <w:rFonts w:ascii="Times New Roman"/>
          <w:b/>
          <w:i w:val="false"/>
          <w:color w:val="000000"/>
          <w:sz w:val="24"/>
          <w:lang w:val="pl-PL"/>
        </w:rPr>
        <w:t xml:space="preserve"> [Wyłączenia z zakresu wspólnej obsługi]</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Zakres wspólnej obsługi nie może obejmować kompetencji kierowników jednostek zaliczanych do sektora finansów publicznych do dysponowania środkami publicznymi oraz zaciągania zobowiązań, a także sporządzania i zatwierdzania planu finansowego oraz przeniesień wydatków w tym planie.</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W przypadku powierzenia obowiązków z zakresu rachunkowości i sprawozdawczości jednostek obsługiwanych, o których mowa w </w:t>
      </w:r>
      <w:r>
        <w:rPr>
          <w:rFonts w:ascii="Times New Roman"/>
          <w:b w:val="false"/>
          <w:i w:val="false"/>
          <w:color w:val="1b1b1b"/>
          <w:sz w:val="24"/>
          <w:lang w:val="pl-PL"/>
        </w:rPr>
        <w:t>art. 10a pkt 1</w:t>
      </w:r>
      <w:r>
        <w:rPr>
          <w:rFonts w:ascii="Times New Roman"/>
          <w:b w:val="false"/>
          <w:i w:val="false"/>
          <w:color w:val="000000"/>
          <w:sz w:val="24"/>
          <w:lang w:val="pl-PL"/>
        </w:rPr>
        <w:t xml:space="preserve"> i </w:t>
      </w:r>
      <w:r>
        <w:rPr>
          <w:rFonts w:ascii="Times New Roman"/>
          <w:b w:val="false"/>
          <w:i w:val="false"/>
          <w:color w:val="1b1b1b"/>
          <w:sz w:val="24"/>
          <w:lang w:val="pl-PL"/>
        </w:rPr>
        <w:t>2</w:t>
      </w:r>
      <w:r>
        <w:rPr>
          <w:rFonts w:ascii="Times New Roman"/>
          <w:b w:val="false"/>
          <w:i w:val="false"/>
          <w:color w:val="000000"/>
          <w:sz w:val="24"/>
          <w:lang w:val="pl-PL"/>
        </w:rPr>
        <w:t>, są one przekazywane w całości.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10d.</w:t>
      </w:r>
      <w:r>
        <w:rPr>
          <w:rFonts w:ascii="Times New Roman"/>
          <w:b/>
          <w:i w:val="false"/>
          <w:color w:val="000000"/>
          <w:sz w:val="24"/>
          <w:lang w:val="pl-PL"/>
        </w:rPr>
        <w:t xml:space="preserve"> [Przetwarzanie danych osobowych w ramach wspólnej obsługi]</w:t>
      </w:r>
    </w:p>
    <w:p>
      <w:pPr>
        <w:spacing w:after="0"/>
        <w:ind w:left="0"/>
        <w:jc w:val="left"/>
        <w:textAlignment w:val="auto"/>
      </w:pPr>
      <w:r>
        <w:rPr>
          <w:rFonts w:ascii="Times New Roman"/>
          <w:b w:val="false"/>
          <w:i w:val="false"/>
          <w:color w:val="000000"/>
          <w:sz w:val="24"/>
          <w:lang w:val="pl-PL"/>
        </w:rPr>
        <w:t> Jednostka obsługująca jest uprawniona do przetwarzania danych osobowych przetwarzanych przez jednostkę obsługiwaną w zakresie i celu niezbędnych do wykonywania zadań w ramach wspólnej obsługi tej jednostki.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10e.</w:t>
      </w:r>
      <w:r>
        <w:rPr>
          <w:rFonts w:ascii="Times New Roman"/>
          <w:b/>
          <w:i w:val="false"/>
          <w:color w:val="000000"/>
          <w:sz w:val="24"/>
          <w:lang w:val="pl-PL"/>
        </w:rPr>
        <w:t xml:space="preserve"> [Elementy strategii rozwoju gminy; spójność z innymi strategiami rozwoju]</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Gmina może opracować strategię rozwoju gminy.</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Strategia rozwoju gminy jest spójna ze strategią rozwoju województwa oraz strategią rozwoju ponadlokalnego, obejmującą tę gminę.</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Strategia rozwoju gminy zawiera wnioski z diagnozy, o której mowa w </w:t>
      </w:r>
      <w:r>
        <w:rPr>
          <w:rFonts w:ascii="Times New Roman"/>
          <w:b w:val="false"/>
          <w:i w:val="false"/>
          <w:color w:val="1b1b1b"/>
          <w:sz w:val="24"/>
          <w:lang w:val="pl-PL"/>
        </w:rPr>
        <w:t>art. 10a ust. 1</w:t>
      </w:r>
      <w:r>
        <w:rPr>
          <w:rFonts w:ascii="Times New Roman"/>
          <w:b w:val="false"/>
          <w:i w:val="false"/>
          <w:color w:val="000000"/>
          <w:sz w:val="24"/>
          <w:lang w:val="pl-PL"/>
        </w:rPr>
        <w:t xml:space="preserve"> ustawy z dnia 6 grudnia 2006 r. o zasadach prowadzenia polityki rozwoju (Dz. U. z 2025 r. poz. 198), przygotowanej na potrzeby tej strategii, oraz określa w szczególności:</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cele strategiczne rozwoju w wymiarze społecznym, gospodarczym, przestrzennym i klimatyczno-środowiskowym;</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kierunki działań podejmowanych dla osiągnięcia celów strategicznych;</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oczekiwane rezultaty planowanych działań, w tym w wymiarze przestrzennym, oraz wskaźniki ich osiągnięcia;</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model struktury funkcjonalno-przestrzennej gminy, rozumiany jako docelowy układ elementów składowych przestrzeni, w tym:</w:t>
      </w:r>
    </w:p>
    <w:p>
      <w:pPr>
        <w:spacing w:after="0"/>
        <w:ind w:left="746"/>
        <w:jc w:val="left"/>
        <w:textAlignment w:val="auto"/>
      </w:pPr>
      <w:r>
        <w:rPr>
          <w:rFonts w:ascii="Times New Roman"/>
          <w:b w:val="false"/>
          <w:i w:val="false"/>
          <w:color w:val="000000"/>
          <w:sz w:val="24"/>
          <w:lang w:val="pl-PL"/>
        </w:rPr>
        <w:t>a)</w:t>
      </w:r>
      <w:r>
        <w:rPr>
          <w:rFonts w:ascii="Times New Roman"/>
          <w:b w:val="false"/>
          <w:i w:val="false"/>
          <w:color w:val="000000"/>
          <w:sz w:val="24"/>
          <w:lang w:val="pl-PL"/>
        </w:rPr>
        <w:t xml:space="preserve"> strukturę sieci osadniczej wraz z rolą i hierarchią jednostek osadniczych,</w:t>
      </w:r>
    </w:p>
    <w:p>
      <w:pPr>
        <w:spacing w:after="0"/>
        <w:ind w:left="746"/>
        <w:jc w:val="left"/>
        <w:textAlignment w:val="auto"/>
      </w:pPr>
      <w:r>
        <w:rPr>
          <w:rFonts w:ascii="Times New Roman"/>
          <w:b w:val="false"/>
          <w:i w:val="false"/>
          <w:color w:val="000000"/>
          <w:sz w:val="24"/>
          <w:lang w:val="pl-PL"/>
        </w:rPr>
        <w:t>b)</w:t>
      </w:r>
      <w:r>
        <w:rPr>
          <w:rFonts w:ascii="Times New Roman"/>
          <w:b w:val="false"/>
          <w:i w:val="false"/>
          <w:color w:val="000000"/>
          <w:sz w:val="24"/>
          <w:lang w:val="pl-PL"/>
        </w:rPr>
        <w:t xml:space="preserve"> system powiązań przyrodniczych,</w:t>
      </w:r>
    </w:p>
    <w:p>
      <w:pPr>
        <w:spacing w:after="0"/>
        <w:ind w:left="746"/>
        <w:jc w:val="left"/>
        <w:textAlignment w:val="auto"/>
      </w:pPr>
      <w:r>
        <w:rPr>
          <w:rFonts w:ascii="Times New Roman"/>
          <w:b w:val="false"/>
          <w:i w:val="false"/>
          <w:color w:val="000000"/>
          <w:sz w:val="24"/>
          <w:lang w:val="pl-PL"/>
        </w:rPr>
        <w:t>c)</w:t>
      </w:r>
      <w:r>
        <w:rPr>
          <w:rFonts w:ascii="Times New Roman"/>
          <w:b w:val="false"/>
          <w:i w:val="false"/>
          <w:color w:val="000000"/>
          <w:sz w:val="24"/>
          <w:lang w:val="pl-PL"/>
        </w:rPr>
        <w:t xml:space="preserve"> główne korytarze i elementy sieci transportowych, w tym pieszych i rowerowych,</w:t>
      </w:r>
    </w:p>
    <w:p>
      <w:pPr>
        <w:spacing w:after="0"/>
        <w:ind w:left="746"/>
        <w:jc w:val="left"/>
        <w:textAlignment w:val="auto"/>
      </w:pPr>
      <w:r>
        <w:rPr>
          <w:rFonts w:ascii="Times New Roman"/>
          <w:b w:val="false"/>
          <w:i w:val="false"/>
          <w:color w:val="000000"/>
          <w:sz w:val="24"/>
          <w:lang w:val="pl-PL"/>
        </w:rPr>
        <w:t>d)</w:t>
      </w:r>
      <w:r>
        <w:rPr>
          <w:rFonts w:ascii="Times New Roman"/>
          <w:b w:val="false"/>
          <w:i w:val="false"/>
          <w:color w:val="000000"/>
          <w:sz w:val="24"/>
          <w:lang w:val="pl-PL"/>
        </w:rPr>
        <w:t xml:space="preserve"> główne elementy infrastruktury technicznej i społecznej;</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ustalenia i rekomendacje w zakresie kształtowania i prowadzenia polityki przestrzennej w gminie dotyczące:</w:t>
      </w:r>
    </w:p>
    <w:p>
      <w:pPr>
        <w:spacing w:after="0"/>
        <w:ind w:left="746"/>
        <w:jc w:val="left"/>
        <w:textAlignment w:val="auto"/>
      </w:pPr>
      <w:r>
        <w:rPr>
          <w:rFonts w:ascii="Times New Roman"/>
          <w:b w:val="false"/>
          <w:i w:val="false"/>
          <w:color w:val="000000"/>
          <w:sz w:val="24"/>
          <w:lang w:val="pl-PL"/>
        </w:rPr>
        <w:t>a)</w:t>
      </w:r>
      <w:r>
        <w:rPr>
          <w:rFonts w:ascii="Times New Roman"/>
          <w:b w:val="false"/>
          <w:i w:val="false"/>
          <w:color w:val="000000"/>
          <w:sz w:val="24"/>
          <w:lang w:val="pl-PL"/>
        </w:rPr>
        <w:t xml:space="preserve"> zasad ochrony środowiska i jego zasobów, w tym ochrony powietrza, przyrody i krajobrazu,</w:t>
      </w:r>
    </w:p>
    <w:p>
      <w:pPr>
        <w:spacing w:after="0"/>
        <w:ind w:left="746"/>
        <w:jc w:val="left"/>
        <w:textAlignment w:val="auto"/>
      </w:pPr>
      <w:r>
        <w:rPr>
          <w:rFonts w:ascii="Times New Roman"/>
          <w:b w:val="false"/>
          <w:i w:val="false"/>
          <w:color w:val="000000"/>
          <w:sz w:val="24"/>
          <w:lang w:val="pl-PL"/>
        </w:rPr>
        <w:t>b)</w:t>
      </w:r>
      <w:r>
        <w:rPr>
          <w:rFonts w:ascii="Times New Roman"/>
          <w:b w:val="false"/>
          <w:i w:val="false"/>
          <w:color w:val="000000"/>
          <w:sz w:val="24"/>
          <w:lang w:val="pl-PL"/>
        </w:rPr>
        <w:t xml:space="preserve"> zasad ochrony dziedzictwa kulturowego i zabytków oraz dóbr kultury współczesnej,</w:t>
      </w:r>
    </w:p>
    <w:p>
      <w:pPr>
        <w:spacing w:after="0"/>
        <w:ind w:left="746"/>
        <w:jc w:val="left"/>
        <w:textAlignment w:val="auto"/>
      </w:pPr>
      <w:r>
        <w:rPr>
          <w:rFonts w:ascii="Times New Roman"/>
          <w:b w:val="false"/>
          <w:i w:val="false"/>
          <w:color w:val="000000"/>
          <w:sz w:val="24"/>
          <w:lang w:val="pl-PL"/>
        </w:rPr>
        <w:t>c)</w:t>
      </w:r>
      <w:r>
        <w:rPr>
          <w:rFonts w:ascii="Times New Roman"/>
          <w:b w:val="false"/>
          <w:i w:val="false"/>
          <w:color w:val="000000"/>
          <w:sz w:val="24"/>
          <w:lang w:val="pl-PL"/>
        </w:rPr>
        <w:t xml:space="preserve"> kierunków zmian w strukturze zagospodarowania terenów, w tym określenia szczególnych potrzeb w zakresie nowej zabudowy mieszkaniowej,</w:t>
      </w:r>
    </w:p>
    <w:p>
      <w:pPr>
        <w:spacing w:after="0"/>
        <w:ind w:left="746"/>
        <w:jc w:val="left"/>
        <w:textAlignment w:val="auto"/>
      </w:pPr>
      <w:r>
        <w:rPr>
          <w:rFonts w:ascii="Times New Roman"/>
          <w:b w:val="false"/>
          <w:i w:val="false"/>
          <w:color w:val="000000"/>
          <w:sz w:val="24"/>
          <w:lang w:val="pl-PL"/>
        </w:rPr>
        <w:t>d)</w:t>
      </w:r>
      <w:r>
        <w:rPr>
          <w:rFonts w:ascii="Times New Roman"/>
          <w:b w:val="false"/>
          <w:i w:val="false"/>
          <w:color w:val="000000"/>
          <w:sz w:val="24"/>
          <w:lang w:val="pl-PL"/>
        </w:rPr>
        <w:t xml:space="preserve"> zasad lokalizacji obiektów handlu wielkopowierzchniowego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27 marca 2003 r. o planowaniu i zagospodarowaniu przestrzennym (Dz. U. z 2024 r. poz. 1130, 1907 i 1940 oraz z 2025 r. poz. 527 i 680),</w:t>
      </w:r>
    </w:p>
    <w:p>
      <w:pPr>
        <w:spacing w:after="0"/>
        <w:ind w:left="746"/>
        <w:jc w:val="left"/>
        <w:textAlignment w:val="auto"/>
      </w:pPr>
      <w:r>
        <w:rPr>
          <w:rFonts w:ascii="Times New Roman"/>
          <w:b w:val="false"/>
          <w:i w:val="false"/>
          <w:color w:val="000000"/>
          <w:sz w:val="24"/>
          <w:lang w:val="pl-PL"/>
        </w:rPr>
        <w:t>e)</w:t>
      </w:r>
      <w:r>
        <w:rPr>
          <w:rFonts w:ascii="Times New Roman"/>
          <w:b w:val="false"/>
          <w:i w:val="false"/>
          <w:color w:val="000000"/>
          <w:sz w:val="24"/>
          <w:lang w:val="pl-PL"/>
        </w:rPr>
        <w:t xml:space="preserve"> zasad lokalizacji kluczowych inwestycji celu publicznego,</w:t>
      </w:r>
    </w:p>
    <w:p>
      <w:pPr>
        <w:spacing w:after="0"/>
        <w:ind w:left="746"/>
        <w:jc w:val="left"/>
        <w:textAlignment w:val="auto"/>
      </w:pPr>
      <w:r>
        <w:rPr>
          <w:rFonts w:ascii="Times New Roman"/>
          <w:b w:val="false"/>
          <w:i w:val="false"/>
          <w:color w:val="000000"/>
          <w:sz w:val="24"/>
          <w:lang w:val="pl-PL"/>
        </w:rPr>
        <w:t>f)</w:t>
      </w:r>
      <w:r>
        <w:rPr>
          <w:rFonts w:ascii="Times New Roman"/>
          <w:b w:val="false"/>
          <w:i w:val="false"/>
          <w:color w:val="000000"/>
          <w:sz w:val="24"/>
          <w:lang w:val="pl-PL"/>
        </w:rPr>
        <w:t xml:space="preserve"> kierunków rozwoju systemów komunikacji, infrastruktury technicznej i społecznej,</w:t>
      </w:r>
    </w:p>
    <w:p>
      <w:pPr>
        <w:spacing w:after="0"/>
        <w:ind w:left="746"/>
        <w:jc w:val="left"/>
        <w:textAlignment w:val="auto"/>
      </w:pPr>
      <w:r>
        <w:rPr>
          <w:rFonts w:ascii="Times New Roman"/>
          <w:b w:val="false"/>
          <w:i w:val="false"/>
          <w:color w:val="000000"/>
          <w:sz w:val="24"/>
          <w:lang w:val="pl-PL"/>
        </w:rPr>
        <w:t>g)</w:t>
      </w:r>
      <w:r>
        <w:rPr>
          <w:rFonts w:ascii="Times New Roman"/>
          <w:b w:val="false"/>
          <w:i w:val="false"/>
          <w:color w:val="000000"/>
          <w:sz w:val="24"/>
          <w:lang w:val="pl-PL"/>
        </w:rPr>
        <w:t xml:space="preserve"> zasad lokalizacji urządzeń wytwarzających energię o mocy zainstalowanej przekraczającej 500 kW,</w:t>
      </w:r>
    </w:p>
    <w:p>
      <w:pPr>
        <w:spacing w:after="0"/>
        <w:ind w:left="746"/>
        <w:jc w:val="left"/>
        <w:textAlignment w:val="auto"/>
      </w:pPr>
      <w:r>
        <w:rPr>
          <w:rFonts w:ascii="Times New Roman"/>
          <w:b w:val="false"/>
          <w:i w:val="false"/>
          <w:color w:val="000000"/>
          <w:sz w:val="24"/>
          <w:lang w:val="pl-PL"/>
        </w:rPr>
        <w:t>h)</w:t>
      </w:r>
      <w:r>
        <w:rPr>
          <w:rFonts w:ascii="Times New Roman"/>
          <w:b w:val="false"/>
          <w:i w:val="false"/>
          <w:color w:val="000000"/>
          <w:sz w:val="24"/>
          <w:lang w:val="pl-PL"/>
        </w:rPr>
        <w:t xml:space="preserve"> zasad lokalizacji przedsięwzięć mogących znacząco oddziaływać na środowisko,</w:t>
      </w:r>
    </w:p>
    <w:p>
      <w:pPr>
        <w:spacing w:after="0"/>
        <w:ind w:left="746"/>
        <w:jc w:val="left"/>
        <w:textAlignment w:val="auto"/>
      </w:pPr>
      <w:r>
        <w:rPr>
          <w:rFonts w:ascii="Times New Roman"/>
          <w:b w:val="false"/>
          <w:i w:val="false"/>
          <w:color w:val="000000"/>
          <w:sz w:val="24"/>
          <w:lang w:val="pl-PL"/>
        </w:rPr>
        <w:t>i)</w:t>
      </w:r>
      <w:r>
        <w:rPr>
          <w:rFonts w:ascii="Times New Roman"/>
          <w:b w:val="false"/>
          <w:i w:val="false"/>
          <w:color w:val="000000"/>
          <w:sz w:val="24"/>
          <w:lang w:val="pl-PL"/>
        </w:rPr>
        <w:t xml:space="preserve"> zasad kształtowania rolniczej i leśnej przestrzeni produkcyjnej,</w:t>
      </w:r>
    </w:p>
    <w:p>
      <w:pPr>
        <w:spacing w:after="0"/>
        <w:ind w:left="746"/>
        <w:jc w:val="left"/>
        <w:textAlignment w:val="auto"/>
      </w:pPr>
      <w:r>
        <w:rPr>
          <w:rFonts w:ascii="Times New Roman"/>
          <w:b w:val="false"/>
          <w:i w:val="false"/>
          <w:color w:val="000000"/>
          <w:sz w:val="24"/>
          <w:lang w:val="pl-PL"/>
        </w:rPr>
        <w:t>j)</w:t>
      </w:r>
      <w:r>
        <w:rPr>
          <w:rFonts w:ascii="Times New Roman"/>
          <w:b w:val="false"/>
          <w:i w:val="false"/>
          <w:color w:val="000000"/>
          <w:sz w:val="24"/>
          <w:lang w:val="pl-PL"/>
        </w:rPr>
        <w:t xml:space="preserve"> zasad kształtowania zagospodarowania przestrzennego na obszarach zdegradowanych i obszarach rewitalizacji oraz obszarach wymagających przekształceń, rehabilitacji, rekultywacji lub remediacji;</w:t>
      </w:r>
    </w:p>
    <w:p>
      <w:pPr>
        <w:spacing w:before="26" w:after="0"/>
        <w:ind w:left="373"/>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xml:space="preserve"> obszary strategicznej interwencji określone w strategii rozwoju województwa, o której mowa w </w:t>
      </w:r>
      <w:r>
        <w:rPr>
          <w:rFonts w:ascii="Times New Roman"/>
          <w:b w:val="false"/>
          <w:i w:val="false"/>
          <w:color w:val="1b1b1b"/>
          <w:sz w:val="24"/>
          <w:lang w:val="pl-PL"/>
        </w:rPr>
        <w:t>art. 11 ust. 1</w:t>
      </w:r>
      <w:r>
        <w:rPr>
          <w:rFonts w:ascii="Times New Roman"/>
          <w:b w:val="false"/>
          <w:i w:val="false"/>
          <w:color w:val="000000"/>
          <w:sz w:val="24"/>
          <w:lang w:val="pl-PL"/>
        </w:rPr>
        <w:t xml:space="preserve"> ustawy z dnia 5 czerwca 1998 r. o samorządzie województwa (Dz. U. z 2025 r. poz. 581), wraz z zakresem planowanych działań;</w:t>
      </w:r>
    </w:p>
    <w:p>
      <w:pPr>
        <w:spacing w:before="26" w:after="0"/>
        <w:ind w:left="373"/>
        <w:jc w:val="left"/>
        <w:textAlignment w:val="auto"/>
      </w:pPr>
      <w:r>
        <w:rPr>
          <w:rFonts w:ascii="Times New Roman"/>
          <w:b w:val="false"/>
          <w:i w:val="false"/>
          <w:color w:val="000000"/>
          <w:sz w:val="24"/>
          <w:lang w:val="pl-PL"/>
        </w:rPr>
        <w:t>7)</w:t>
      </w:r>
      <w:r>
        <w:rPr>
          <w:rFonts w:ascii="Times New Roman"/>
          <w:b w:val="false"/>
          <w:i w:val="false"/>
          <w:color w:val="000000"/>
          <w:sz w:val="24"/>
          <w:lang w:val="pl-PL"/>
        </w:rPr>
        <w:t xml:space="preserve"> obszary strategicznej interwencji kluczowe dla gminy, jeżeli takie zidentyfikowano, wraz z zakresem planowanych działań;</w:t>
      </w:r>
    </w:p>
    <w:p>
      <w:pPr>
        <w:spacing w:before="26" w:after="0"/>
        <w:ind w:left="373"/>
        <w:jc w:val="left"/>
        <w:textAlignment w:val="auto"/>
      </w:pPr>
      <w:r>
        <w:rPr>
          <w:rFonts w:ascii="Times New Roman"/>
          <w:b w:val="false"/>
          <w:i w:val="false"/>
          <w:color w:val="000000"/>
          <w:sz w:val="24"/>
          <w:lang w:val="pl-PL"/>
        </w:rPr>
        <w:t>8)</w:t>
      </w:r>
      <w:r>
        <w:rPr>
          <w:rFonts w:ascii="Times New Roman"/>
          <w:b w:val="false"/>
          <w:i w:val="false"/>
          <w:color w:val="000000"/>
          <w:sz w:val="24"/>
          <w:lang w:val="pl-PL"/>
        </w:rPr>
        <w:t xml:space="preserve"> system realizacji strategii, w tym wytyczne do sporządzania dokumentów wykonawczych;</w:t>
      </w:r>
    </w:p>
    <w:p>
      <w:pPr>
        <w:spacing w:before="26" w:after="0"/>
        <w:ind w:left="373"/>
        <w:jc w:val="left"/>
        <w:textAlignment w:val="auto"/>
      </w:pPr>
      <w:r>
        <w:rPr>
          <w:rFonts w:ascii="Times New Roman"/>
          <w:b w:val="false"/>
          <w:i w:val="false"/>
          <w:color w:val="000000"/>
          <w:sz w:val="24"/>
          <w:lang w:val="pl-PL"/>
        </w:rPr>
        <w:t>9)</w:t>
      </w:r>
      <w:r>
        <w:rPr>
          <w:rFonts w:ascii="Times New Roman"/>
          <w:b w:val="false"/>
          <w:i w:val="false"/>
          <w:color w:val="000000"/>
          <w:sz w:val="24"/>
          <w:lang w:val="pl-PL"/>
        </w:rPr>
        <w:t xml:space="preserve"> ramy finansowe i źródła finansowania.</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Strategię rozwoju gminy sporządza się w formie tekstowej oraz graficznej zawierającej zobrazowanie treści, o których mowa w szczególności w ust. 3 pkt 4-7.</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10f.</w:t>
      </w:r>
      <w:r>
        <w:rPr>
          <w:rFonts w:ascii="Times New Roman"/>
          <w:b/>
          <w:i w:val="false"/>
          <w:color w:val="000000"/>
          <w:sz w:val="24"/>
          <w:lang w:val="pl-PL"/>
        </w:rPr>
        <w:t xml:space="preserve"> [Opracowanie projektu, przyjęcie oraz aktualizacja strategii rozwoju gminy]</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Rada gminy, w drodze uchwały, określa szczegółowy tryb i harmonogram opracowania projektu strategii rozwoju gminy, w tym tryb konsultacji, o których mowa w </w:t>
      </w:r>
      <w:r>
        <w:rPr>
          <w:rFonts w:ascii="Times New Roman"/>
          <w:b w:val="false"/>
          <w:i w:val="false"/>
          <w:color w:val="1b1b1b"/>
          <w:sz w:val="24"/>
          <w:lang w:val="pl-PL"/>
        </w:rPr>
        <w:t>art. 6 ust. 3</w:t>
      </w:r>
      <w:r>
        <w:rPr>
          <w:rFonts w:ascii="Times New Roman"/>
          <w:b w:val="false"/>
          <w:i w:val="false"/>
          <w:color w:val="000000"/>
          <w:sz w:val="24"/>
          <w:lang w:val="pl-PL"/>
        </w:rPr>
        <w:t xml:space="preserve"> ustawy z dnia 6 grudnia 2006 r. o zasadach prowadzenia polityki rozwoju.</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Projekt strategii rozwoju gminy opracowuje wójt oraz przedkłada go zarządowi województwa w celu wydania opinii dotyczącej sposobu uwzględnienia ustaleń i rekomendacji w zakresie kształtowania i prowadzenia polityki przestrzennej w województwie określonych w strategii rozwoju województwa.</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Zarząd województwa wydaje opinię, o której mowa w </w:t>
      </w:r>
      <w:r>
        <w:rPr>
          <w:rFonts w:ascii="Times New Roman"/>
          <w:b w:val="false"/>
          <w:i w:val="false"/>
          <w:color w:val="1b1b1b"/>
          <w:sz w:val="24"/>
          <w:lang w:val="pl-PL"/>
        </w:rPr>
        <w:t>ust. 2</w:t>
      </w:r>
      <w:r>
        <w:rPr>
          <w:rFonts w:ascii="Times New Roman"/>
          <w:b w:val="false"/>
          <w:i w:val="false"/>
          <w:color w:val="000000"/>
          <w:sz w:val="24"/>
          <w:lang w:val="pl-PL"/>
        </w:rPr>
        <w:t>, w terminie 30 dni od dnia otrzymania projektu strategii rozwoju gminy. W przypadku braku opinii we wskazanym terminie uznaje się, że strategia rozwoju gminy jest spójna ze strategią rozwoju województwa.</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Strategia rozwoju gminy jest przyjmowana przez radę gminy w drodze uchwały.</w:t>
      </w:r>
    </w:p>
    <w:p>
      <w:pPr>
        <w:spacing w:before="26" w:after="0"/>
        <w:ind w:left="0"/>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Strategia rozwoju gminy podlega aktualizacji, jeżeli wymaga tego sytuacja społeczna, gospodarcza, przestrzenna lub klimatyczno-środowiskowa gminy albo gdy jest to konieczne dla zachowania jej spójności ze strategią rozwoju ponadlokalnego lub strategią rozwoju województwa. Do aktualizacji strategii rozwoju gminy stosuje się </w:t>
      </w:r>
      <w:r>
        <w:rPr>
          <w:rFonts w:ascii="Times New Roman"/>
          <w:b w:val="false"/>
          <w:i w:val="false"/>
          <w:color w:val="1b1b1b"/>
          <w:sz w:val="24"/>
          <w:lang w:val="pl-PL"/>
        </w:rPr>
        <w:t>ust. 1-4</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10g.</w:t>
      </w:r>
      <w:r>
        <w:rPr>
          <w:rFonts w:ascii="Times New Roman"/>
          <w:b/>
          <w:i w:val="false"/>
          <w:color w:val="000000"/>
          <w:sz w:val="24"/>
          <w:lang w:val="pl-PL"/>
        </w:rPr>
        <w:t xml:space="preserve"> [Strategia rozwoju ponadlokalnego]</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Gminy sąsiadujące, powiązane ze sobą funkcjonalnie, mogą opracować strategię rozwoju ponadlokalnego będącą wspólną strategią rozwoju tych gmin w zakresie ich terytorium.</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Strategia rozwoju ponadlokalnego:</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jest opracowywana z udziałem powiatu, jeżeli w jej opracowywaniu uczestniczą wszystkie gminy z terytorium tego powiatu;</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może być opracowywana z udziałem powiatu, jeżeli przynajmniej jedna gmina, o której mowa w </w:t>
      </w:r>
      <w:r>
        <w:rPr>
          <w:rFonts w:ascii="Times New Roman"/>
          <w:b w:val="false"/>
          <w:i w:val="false"/>
          <w:color w:val="1b1b1b"/>
          <w:sz w:val="24"/>
          <w:lang w:val="pl-PL"/>
        </w:rPr>
        <w:t>ust. 1</w:t>
      </w:r>
      <w:r>
        <w:rPr>
          <w:rFonts w:ascii="Times New Roman"/>
          <w:b w:val="false"/>
          <w:i w:val="false"/>
          <w:color w:val="000000"/>
          <w:sz w:val="24"/>
          <w:lang w:val="pl-PL"/>
        </w:rPr>
        <w:t>, znajduje się na jego terytorium.</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Do strategii rozwoju ponadlokalnego przepisy </w:t>
      </w:r>
      <w:r>
        <w:rPr>
          <w:rFonts w:ascii="Times New Roman"/>
          <w:b w:val="false"/>
          <w:i w:val="false"/>
          <w:color w:val="1b1b1b"/>
          <w:sz w:val="24"/>
          <w:lang w:val="pl-PL"/>
        </w:rPr>
        <w:t>art. 10e ust. 2-4</w:t>
      </w:r>
      <w:r>
        <w:rPr>
          <w:rFonts w:ascii="Times New Roman"/>
          <w:b w:val="false"/>
          <w:i w:val="false"/>
          <w:color w:val="000000"/>
          <w:sz w:val="24"/>
          <w:lang w:val="pl-PL"/>
        </w:rPr>
        <w:t xml:space="preserve"> stosuje się odpowiednio.</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W celu przygotowania i realizacji strategii rozwoju ponadlokalnego jednostki samorządu terytorialnego mogą tworzyć w szczególności związek międzygminny, o którym mowa w </w:t>
      </w:r>
      <w:r>
        <w:rPr>
          <w:rFonts w:ascii="Times New Roman"/>
          <w:b w:val="false"/>
          <w:i w:val="false"/>
          <w:color w:val="1b1b1b"/>
          <w:sz w:val="24"/>
          <w:lang w:val="pl-PL"/>
        </w:rPr>
        <w:t>art. 64</w:t>
      </w:r>
      <w:r>
        <w:rPr>
          <w:rFonts w:ascii="Times New Roman"/>
          <w:b w:val="false"/>
          <w:i w:val="false"/>
          <w:color w:val="000000"/>
          <w:sz w:val="24"/>
          <w:lang w:val="pl-PL"/>
        </w:rPr>
        <w:t xml:space="preserve">, lub związek powiatowo-gminny, o którym mowa w </w:t>
      </w:r>
      <w:r>
        <w:rPr>
          <w:rFonts w:ascii="Times New Roman"/>
          <w:b w:val="false"/>
          <w:i w:val="false"/>
          <w:color w:val="1b1b1b"/>
          <w:sz w:val="24"/>
          <w:lang w:val="pl-PL"/>
        </w:rPr>
        <w:t>art. 72a</w:t>
      </w:r>
      <w:r>
        <w:rPr>
          <w:rFonts w:ascii="Times New Roman"/>
          <w:b w:val="false"/>
          <w:i w:val="false"/>
          <w:color w:val="000000"/>
          <w:sz w:val="24"/>
          <w:lang w:val="pl-PL"/>
        </w:rPr>
        <w:t xml:space="preserve"> ustawy z dnia 5 czerwca 1998 r. o samorządzie powiatowym (Dz. U. z 2024 r. poz. 107 i 1907), lub stowarzyszenie, o którym mowa w </w:t>
      </w:r>
      <w:r>
        <w:rPr>
          <w:rFonts w:ascii="Times New Roman"/>
          <w:b w:val="false"/>
          <w:i w:val="false"/>
          <w:color w:val="1b1b1b"/>
          <w:sz w:val="24"/>
          <w:lang w:val="pl-PL"/>
        </w:rPr>
        <w:t>art. 84</w:t>
      </w:r>
      <w:r>
        <w:rPr>
          <w:rFonts w:ascii="Times New Roman"/>
          <w:b w:val="false"/>
          <w:i w:val="false"/>
          <w:color w:val="000000"/>
          <w:sz w:val="24"/>
          <w:lang w:val="pl-PL"/>
        </w:rPr>
        <w:t xml:space="preserve">, lub zawierać porozumienie międzygminne, o którym mowa w </w:t>
      </w:r>
      <w:r>
        <w:rPr>
          <w:rFonts w:ascii="Times New Roman"/>
          <w:b w:val="false"/>
          <w:i w:val="false"/>
          <w:color w:val="1b1b1b"/>
          <w:sz w:val="24"/>
          <w:lang w:val="pl-PL"/>
        </w:rPr>
        <w:t>art. 74</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4a.</w:t>
      </w:r>
      <w:r>
        <w:rPr>
          <w:rFonts w:ascii="Times New Roman"/>
          <w:b w:val="false"/>
          <w:i w:val="false"/>
          <w:color w:val="000000"/>
          <w:sz w:val="24"/>
          <w:lang w:val="pl-PL"/>
        </w:rPr>
        <w:t xml:space="preserve"> Organ stanowiący związku międzygminnego albo stowarzyszenia, o którym mowa w </w:t>
      </w:r>
      <w:r>
        <w:rPr>
          <w:rFonts w:ascii="Times New Roman"/>
          <w:b w:val="false"/>
          <w:i w:val="false"/>
          <w:color w:val="1b1b1b"/>
          <w:sz w:val="24"/>
          <w:lang w:val="pl-PL"/>
        </w:rPr>
        <w:t>art. 84</w:t>
      </w:r>
      <w:r>
        <w:rPr>
          <w:rFonts w:ascii="Times New Roman"/>
          <w:b w:val="false"/>
          <w:i w:val="false"/>
          <w:color w:val="000000"/>
          <w:sz w:val="24"/>
          <w:lang w:val="pl-PL"/>
        </w:rPr>
        <w:t xml:space="preserve">, w drodze uchwały, określa szczegółowy tryb i harmonogram opracowania projektu strategii rozwoju ponadlokalnego, w tym tryb konsultacji, o których mowa w </w:t>
      </w:r>
      <w:r>
        <w:rPr>
          <w:rFonts w:ascii="Times New Roman"/>
          <w:b w:val="false"/>
          <w:i w:val="false"/>
          <w:color w:val="1b1b1b"/>
          <w:sz w:val="24"/>
          <w:lang w:val="pl-PL"/>
        </w:rPr>
        <w:t>art. 6 ust. 3</w:t>
      </w:r>
      <w:r>
        <w:rPr>
          <w:rFonts w:ascii="Times New Roman"/>
          <w:b w:val="false"/>
          <w:i w:val="false"/>
          <w:color w:val="000000"/>
          <w:sz w:val="24"/>
          <w:lang w:val="pl-PL"/>
        </w:rPr>
        <w:t xml:space="preserve"> ustawy z dnia 6 grudnia 2006 r. o zasadach prowadzenia polityki rozwoju.</w:t>
      </w:r>
    </w:p>
    <w:p>
      <w:pPr>
        <w:spacing w:before="26" w:after="0"/>
        <w:ind w:left="0"/>
        <w:jc w:val="left"/>
        <w:textAlignment w:val="auto"/>
      </w:pPr>
      <w:r>
        <w:rPr>
          <w:rFonts w:ascii="Times New Roman"/>
          <w:b w:val="false"/>
          <w:i w:val="false"/>
          <w:color w:val="000000"/>
          <w:sz w:val="24"/>
          <w:lang w:val="pl-PL"/>
        </w:rPr>
        <w:t>4b.</w:t>
      </w:r>
      <w:r>
        <w:rPr>
          <w:rFonts w:ascii="Times New Roman"/>
          <w:b w:val="false"/>
          <w:i w:val="false"/>
          <w:color w:val="000000"/>
          <w:sz w:val="24"/>
          <w:lang w:val="pl-PL"/>
        </w:rPr>
        <w:t xml:space="preserve"> W przypadku opracowywania strategii rozwoju ponadlokalnego przez porozumienie międzygminne, o którym mowa w </w:t>
      </w:r>
      <w:r>
        <w:rPr>
          <w:rFonts w:ascii="Times New Roman"/>
          <w:b w:val="false"/>
          <w:i w:val="false"/>
          <w:color w:val="1b1b1b"/>
          <w:sz w:val="24"/>
          <w:lang w:val="pl-PL"/>
        </w:rPr>
        <w:t>art. 74</w:t>
      </w:r>
      <w:r>
        <w:rPr>
          <w:rFonts w:ascii="Times New Roman"/>
          <w:b w:val="false"/>
          <w:i w:val="false"/>
          <w:color w:val="000000"/>
          <w:sz w:val="24"/>
          <w:lang w:val="pl-PL"/>
        </w:rPr>
        <w:t xml:space="preserve">, szczegółowy tryb i harmonogram opracowania projektu strategii rozwoju ponadlokalnego, w tym tryb konsultacji, o których mowa w </w:t>
      </w:r>
      <w:r>
        <w:rPr>
          <w:rFonts w:ascii="Times New Roman"/>
          <w:b w:val="false"/>
          <w:i w:val="false"/>
          <w:color w:val="1b1b1b"/>
          <w:sz w:val="24"/>
          <w:lang w:val="pl-PL"/>
        </w:rPr>
        <w:t>art. 6 ust. 3</w:t>
      </w:r>
      <w:r>
        <w:rPr>
          <w:rFonts w:ascii="Times New Roman"/>
          <w:b w:val="false"/>
          <w:i w:val="false"/>
          <w:color w:val="000000"/>
          <w:sz w:val="24"/>
          <w:lang w:val="pl-PL"/>
        </w:rPr>
        <w:t xml:space="preserve"> ustawy z dnia 6 grudnia 2006 r. o zasadach prowadzenia polityki rozwoju, jest przyjmowany przez organ stanowiący jednostki samorządu terytorialnego, której powierzono opracowanie projektu strategii rozwoju ponadlokalnego.</w:t>
      </w:r>
    </w:p>
    <w:p>
      <w:pPr>
        <w:spacing w:before="26" w:after="0"/>
        <w:ind w:left="0"/>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Projekt strategii rozwoju ponadlokalnego opracowuje odpowiednio wójt albo starosta wskazany w porozumieniu międzygminnym, organ wykonawczy związku międzygminnego albo stowarzyszenia oraz przedkłada go zarządowi województwa w celu wydania opinii dotyczącej sposobu uwzględnienia ustaleń i rekomendacji w zakresie kształtowania i prowadzenia polityki przestrzennej w województwie określonych w strategii rozwoju województwa.</w:t>
      </w:r>
    </w:p>
    <w:p>
      <w:pPr>
        <w:spacing w:before="26" w:after="0"/>
        <w:ind w:left="0"/>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xml:space="preserve"> Zarząd województwa wydaje opinię, o której mowa w </w:t>
      </w:r>
      <w:r>
        <w:rPr>
          <w:rFonts w:ascii="Times New Roman"/>
          <w:b w:val="false"/>
          <w:i w:val="false"/>
          <w:color w:val="1b1b1b"/>
          <w:sz w:val="24"/>
          <w:lang w:val="pl-PL"/>
        </w:rPr>
        <w:t>ust. 5</w:t>
      </w:r>
      <w:r>
        <w:rPr>
          <w:rFonts w:ascii="Times New Roman"/>
          <w:b w:val="false"/>
          <w:i w:val="false"/>
          <w:color w:val="000000"/>
          <w:sz w:val="24"/>
          <w:lang w:val="pl-PL"/>
        </w:rPr>
        <w:t>, w terminie 30 dni od dnia otrzymania projektu strategii rozwoju ponadlokalnego. W przypadku braku opinii we wskazanym terminie uznaje się, że strategia rozwoju ponadlokalnego jest spójna ze strategią rozwoju województwa.</w:t>
      </w:r>
    </w:p>
    <w:p>
      <w:pPr>
        <w:spacing w:before="26" w:after="0"/>
        <w:ind w:left="0"/>
        <w:jc w:val="left"/>
        <w:textAlignment w:val="auto"/>
      </w:pPr>
      <w:r>
        <w:rPr>
          <w:rFonts w:ascii="Times New Roman"/>
          <w:b w:val="false"/>
          <w:i w:val="false"/>
          <w:color w:val="000000"/>
          <w:sz w:val="24"/>
          <w:lang w:val="pl-PL"/>
        </w:rPr>
        <w:t>7.</w:t>
      </w:r>
      <w:r>
        <w:rPr>
          <w:rFonts w:ascii="Times New Roman"/>
          <w:b w:val="false"/>
          <w:i w:val="false"/>
          <w:color w:val="000000"/>
          <w:sz w:val="24"/>
          <w:lang w:val="pl-PL"/>
        </w:rPr>
        <w:t> Strategia rozwoju ponadlokalnego jest przyjmowana przez organ stanowiący związku międzygminnego albo stowarzyszenia, w drodze uchwały.</w:t>
      </w:r>
    </w:p>
    <w:p>
      <w:pPr>
        <w:spacing w:before="26" w:after="0"/>
        <w:ind w:left="0"/>
        <w:jc w:val="left"/>
        <w:textAlignment w:val="auto"/>
      </w:pPr>
      <w:r>
        <w:rPr>
          <w:rFonts w:ascii="Times New Roman"/>
          <w:b w:val="false"/>
          <w:i w:val="false"/>
          <w:color w:val="000000"/>
          <w:sz w:val="24"/>
          <w:lang w:val="pl-PL"/>
        </w:rPr>
        <w:t>8.</w:t>
      </w:r>
      <w:r>
        <w:rPr>
          <w:rFonts w:ascii="Times New Roman"/>
          <w:b w:val="false"/>
          <w:i w:val="false"/>
          <w:color w:val="000000"/>
          <w:sz w:val="24"/>
          <w:lang w:val="pl-PL"/>
        </w:rPr>
        <w:t> Strategia rozwoju ponadlokalnego opracowana przez porozumienie międzygminne jest przyjmowana przez właściwe rady gmin i obowiązuje od dnia jej przyjęcia przez ostatnią radę gminy. Strategia rozwoju ponadlokalnego opracowana z udziałem powiatu jest przyjmowana również przez radę powiatu i obowiązuje od dnia jej przyjęcia przez ostatnią radę gminy lub powiatu.</w:t>
      </w:r>
    </w:p>
    <w:p>
      <w:pPr>
        <w:spacing w:before="26" w:after="0"/>
        <w:ind w:left="0"/>
        <w:jc w:val="left"/>
        <w:textAlignment w:val="auto"/>
      </w:pPr>
      <w:r>
        <w:rPr>
          <w:rFonts w:ascii="Times New Roman"/>
          <w:b w:val="false"/>
          <w:i w:val="false"/>
          <w:color w:val="000000"/>
          <w:sz w:val="24"/>
          <w:lang w:val="pl-PL"/>
        </w:rPr>
        <w:t>9.</w:t>
      </w:r>
      <w:r>
        <w:rPr>
          <w:rFonts w:ascii="Times New Roman"/>
          <w:b w:val="false"/>
          <w:i w:val="false"/>
          <w:color w:val="000000"/>
          <w:sz w:val="24"/>
          <w:lang w:val="pl-PL"/>
        </w:rPr>
        <w:t xml:space="preserve"> Strategia rozwoju ponadlokalnego podlega aktualizacji, jeżeli wymaga tego sytuacja społeczna, gospodarcza, przestrzenna lub klimatyczno-środowiskowa obszaru objętego tą strategią albo gdy jest to konieczne dla zachowania jej spójności ze strategią rozwoju województwa. Do aktualizacji strategii rozwoju ponadlokalnego stosuje się </w:t>
      </w:r>
      <w:r>
        <w:rPr>
          <w:rFonts w:ascii="Times New Roman"/>
          <w:b w:val="false"/>
          <w:i w:val="false"/>
          <w:color w:val="1b1b1b"/>
          <w:sz w:val="24"/>
          <w:lang w:val="pl-PL"/>
        </w:rPr>
        <w:t>ust. 4a-8</w:t>
      </w:r>
      <w:r>
        <w:rPr>
          <w:rFonts w:ascii="Times New Roman"/>
          <w:b w:val="false"/>
          <w:i w:val="false"/>
          <w:color w:val="000000"/>
          <w:sz w:val="24"/>
          <w:lang w:val="pl-PL"/>
        </w:rPr>
        <w:t xml:space="preserve"> oraz </w:t>
      </w:r>
      <w:r>
        <w:rPr>
          <w:rFonts w:ascii="Times New Roman"/>
          <w:b w:val="false"/>
          <w:i w:val="false"/>
          <w:color w:val="1b1b1b"/>
          <w:sz w:val="24"/>
          <w:lang w:val="pl-PL"/>
        </w:rPr>
        <w:t>art. 10e ust. 2-4</w:t>
      </w:r>
      <w:r>
        <w:rPr>
          <w:rFonts w:ascii="Times New Roman"/>
          <w:b w:val="false"/>
          <w:i w:val="false"/>
          <w:color w:val="000000"/>
          <w:sz w:val="24"/>
          <w:lang w:val="pl-PL"/>
        </w:rPr>
        <w:t>.</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3</w:t>
      </w:r>
    </w:p>
    <w:p>
      <w:pPr>
        <w:spacing w:before="25" w:after="0"/>
        <w:ind w:left="0"/>
        <w:jc w:val="center"/>
        <w:textAlignment w:val="auto"/>
      </w:pPr>
      <w:r>
        <w:rPr>
          <w:rFonts w:ascii="Times New Roman"/>
          <w:b/>
          <w:i w:val="false"/>
          <w:color w:val="000000"/>
          <w:sz w:val="24"/>
          <w:lang w:val="pl-PL"/>
        </w:rPr>
        <w:t>Władze gminy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w:t>
      </w:r>
      <w:r>
        <w:rPr>
          <w:rFonts w:ascii="Times New Roman"/>
          <w:b/>
          <w:i w:val="false"/>
          <w:color w:val="000000"/>
          <w:sz w:val="24"/>
          <w:lang w:val="pl-PL"/>
        </w:rPr>
        <w:t xml:space="preserve"> [Formy podejmowania rozstrzygnięć przez mieszkańców gminy]</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Mieszkańcy gminy podejmują rozstrzygnięcia w głosowaniu powszechnym (poprzez wybory i referendum) lub za pośrednictwem organów gminy.</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11a.</w:t>
      </w:r>
      <w:r>
        <w:rPr>
          <w:rFonts w:ascii="Times New Roman"/>
          <w:b/>
          <w:i w:val="false"/>
          <w:color w:val="000000"/>
          <w:sz w:val="24"/>
          <w:lang w:val="pl-PL"/>
        </w:rPr>
        <w:t xml:space="preserve"> [Organy gminy]</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Organami gminy są:</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rada gminy;</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wójt (burmistrz, prezydent miasta).</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Zasady i tryb przeprowadzania wyborów do rady gminy oraz wyboru wójta (burmistrza, prezydenta miasta) określają odrębne </w:t>
      </w:r>
      <w:r>
        <w:rPr>
          <w:rFonts w:ascii="Times New Roman"/>
          <w:b w:val="false"/>
          <w:i w:val="false"/>
          <w:color w:val="1b1b1b"/>
          <w:sz w:val="24"/>
          <w:lang w:val="pl-PL"/>
        </w:rPr>
        <w:t>ustawy</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Ilekroć w ustawie jest mowa o wójcie, należy przez to rozumieć także burmistrza oraz prezydenta miasta.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11b.</w:t>
      </w:r>
      <w:r>
        <w:rPr>
          <w:rFonts w:ascii="Times New Roman"/>
          <w:b/>
          <w:i w:val="false"/>
          <w:color w:val="000000"/>
          <w:sz w:val="24"/>
          <w:lang w:val="pl-PL"/>
        </w:rPr>
        <w:t xml:space="preserve"> [Jawność działania organów gminy]</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Działalność organów gminy jest jawna. Ograniczenia jawności mogą wynikać wyłącznie z </w:t>
      </w:r>
      <w:r>
        <w:rPr>
          <w:rFonts w:ascii="Times New Roman"/>
          <w:b w:val="false"/>
          <w:i w:val="false"/>
          <w:color w:val="1b1b1b"/>
          <w:sz w:val="24"/>
          <w:lang w:val="pl-PL"/>
        </w:rPr>
        <w:t>ustaw</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Jawność działania organów gminy obejmuje w szczególności prawo obywateli do uzyskiwania informacji, wstępu na sesje rady gminy i posiedzenia jej komisji, a także dostępu do dokumentów wynikających z wykonywania zadań publicznych, w tym protokołów posiedzeń organów gminy i komisji rady gminy.</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Zasady dostępu do dokumentów i korzystania z nich określa statut gminy.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w:t>
      </w:r>
      <w:r>
        <w:rPr>
          <w:rFonts w:ascii="Times New Roman"/>
          <w:b/>
          <w:i w:val="false"/>
          <w:color w:val="000000"/>
          <w:sz w:val="24"/>
          <w:lang w:val="pl-PL"/>
        </w:rPr>
        <w:t xml:space="preserve"> [Referendum gminne]</w:t>
      </w:r>
    </w:p>
    <w:p>
      <w:pPr>
        <w:spacing w:after="0"/>
        <w:ind w:left="0"/>
        <w:jc w:val="left"/>
        <w:textAlignment w:val="auto"/>
      </w:pPr>
      <w:r>
        <w:rPr>
          <w:rFonts w:ascii="Times New Roman"/>
          <w:b w:val="false"/>
          <w:i w:val="false"/>
          <w:color w:val="000000"/>
          <w:sz w:val="24"/>
          <w:lang w:val="pl-PL"/>
        </w:rPr>
        <w:t xml:space="preserve"> Zasady i tryb przeprowadzania referendum gminnego określa odrębna </w:t>
      </w:r>
      <w:r>
        <w:rPr>
          <w:rFonts w:ascii="Times New Roman"/>
          <w:b w:val="false"/>
          <w:i w:val="false"/>
          <w:color w:val="1b1b1b"/>
          <w:sz w:val="24"/>
          <w:lang w:val="pl-PL"/>
        </w:rPr>
        <w:t>ustawa</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w:t>
      </w:r>
    </w:p>
    <w:p>
      <w:pPr>
        <w:spacing w:after="0"/>
        <w:ind w:left="0"/>
        <w:jc w:val="left"/>
        <w:textAlignment w:val="auto"/>
      </w:pPr>
      <w:r>
        <w:rPr>
          <w:rFonts w:ascii="Times New Roman"/>
          <w:b w:val="false"/>
          <w:i w:val="false"/>
          <w:color w:val="000000"/>
          <w:sz w:val="24"/>
          <w:lang w:val="pl-PL"/>
        </w:rPr>
        <w:t> (uchylony).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w:t>
      </w:r>
      <w:r>
        <w:rPr>
          <w:rFonts w:ascii="Times New Roman"/>
          <w:b/>
          <w:i w:val="false"/>
          <w:color w:val="000000"/>
          <w:sz w:val="24"/>
          <w:lang w:val="pl-PL"/>
        </w:rPr>
        <w:t xml:space="preserve"> [Podejmowanie uchwał przez radę gminy]</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Uchwały rady gminy zapadają zwykłą większością głosów w obecności co najmniej połowy ustawowego składu rady, w głosowaniu jawnym, chyba że ustawa stanowi inaczej.</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Głosowania jawne na sesjach rady odbywają się za pomocą urządzeń umożliwiających sporządzenie i utrwalenie imiennego wykazu głosowań radnych.</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W przypadku gdy przeprowadzenie głosowania w sposób określony w </w:t>
      </w:r>
      <w:r>
        <w:rPr>
          <w:rFonts w:ascii="Times New Roman"/>
          <w:b w:val="false"/>
          <w:i w:val="false"/>
          <w:color w:val="1b1b1b"/>
          <w:sz w:val="24"/>
          <w:lang w:val="pl-PL"/>
        </w:rPr>
        <w:t>ust. 2</w:t>
      </w:r>
      <w:r>
        <w:rPr>
          <w:rFonts w:ascii="Times New Roman"/>
          <w:b w:val="false"/>
          <w:i w:val="false"/>
          <w:color w:val="000000"/>
          <w:sz w:val="24"/>
          <w:lang w:val="pl-PL"/>
        </w:rPr>
        <w:t xml:space="preserve"> nie jest możliwe z przyczyn technicznych przeprowadza się głosowanie imienne.</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Imienne wykazy głosowań radnych podaje się niezwłocznie do publicznej wiadomości w Biuletynie Informacji Publicznej i na stronie internetowej gminy oraz w inny sposób zwyczajowo przyjęty na obszarze gminy.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w:t>
      </w:r>
      <w:r>
        <w:rPr>
          <w:rFonts w:ascii="Times New Roman"/>
          <w:b/>
          <w:i w:val="false"/>
          <w:color w:val="000000"/>
          <w:sz w:val="24"/>
          <w:lang w:val="pl-PL"/>
        </w:rPr>
        <w:t xml:space="preserve"> [Rada gminy (miejska) jako organ stanowiący i kontrolny]</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Z zastrzeżeniem </w:t>
      </w:r>
      <w:r>
        <w:rPr>
          <w:rFonts w:ascii="Times New Roman"/>
          <w:b w:val="false"/>
          <w:i w:val="false"/>
          <w:color w:val="1b1b1b"/>
          <w:sz w:val="24"/>
          <w:lang w:val="pl-PL"/>
        </w:rPr>
        <w:t>art. 12</w:t>
      </w:r>
      <w:r>
        <w:rPr>
          <w:rFonts w:ascii="Times New Roman"/>
          <w:b w:val="false"/>
          <w:i w:val="false"/>
          <w:color w:val="000000"/>
          <w:sz w:val="24"/>
          <w:lang w:val="pl-PL"/>
        </w:rPr>
        <w:t xml:space="preserve"> organem stanowiącym i kontrolnym w gminie jest rada gminy.</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Jeżeli siedziba rady gminy znajduje się w mieście położonym na terytorium tej gminy, rada nosi nazwę rady miejskiej.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w:t>
      </w:r>
      <w:r>
        <w:rPr>
          <w:rFonts w:ascii="Times New Roman"/>
          <w:b/>
          <w:i w:val="false"/>
          <w:color w:val="000000"/>
          <w:sz w:val="24"/>
          <w:lang w:val="pl-PL"/>
        </w:rPr>
        <w:t xml:space="preserve"> [Kadencja rady gminy]</w:t>
      </w:r>
    </w:p>
    <w:p>
      <w:pPr>
        <w:spacing w:after="0"/>
        <w:ind w:left="0"/>
        <w:jc w:val="left"/>
        <w:textAlignment w:val="auto"/>
      </w:pPr>
      <w:r>
        <w:rPr>
          <w:rFonts w:ascii="Times New Roman"/>
          <w:b w:val="false"/>
          <w:i w:val="false"/>
          <w:color w:val="000000"/>
          <w:sz w:val="24"/>
          <w:lang w:val="pl-PL"/>
        </w:rPr>
        <w:t xml:space="preserve"> Kadencja rady gminy trwa 5 lat licząc od dnia wyboru.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w:t>
      </w:r>
      <w:r>
        <w:rPr>
          <w:rFonts w:ascii="Times New Roman"/>
          <w:b/>
          <w:i w:val="false"/>
          <w:color w:val="000000"/>
          <w:sz w:val="24"/>
          <w:lang w:val="pl-PL"/>
        </w:rPr>
        <w:t xml:space="preserve"> [Liczbowy skład rady gminy]</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W skład rady wchodzą radni w liczbie:</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piętnastu w gminach do 20 000 mieszkańców;</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dwudziestu jeden w gminach do 50 000 mieszkańców;</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dwudziestu trzech w gminach do 100 000 mieszkańców;</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dwudziestu pięciu w gminach do 200 000 mieszkańców oraz po trzech na każde dalsze rozpoczęte 100 000 mieszkańców, nie więcej jednak niż czterdziestu pięciu radnych.</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W skład rady gminy powstałej w wyniku połączenia gmin, w pierwszej kadencji wchodzą radni w liczbie:</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dwudziestu jeden w gminach do 20 000 mieszkańców;</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dwudziestu trzech w gminach do 50 000 mieszkańców;</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dwudziestu pięciu w gminach do 100 000 mieszkańców oraz po trzech na każde dalsze rozpoczęte 100 000 mieszkańców, nie więcej jednak niż czterdziestu ośmiu radnych.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w:t>
      </w:r>
      <w:r>
        <w:rPr>
          <w:rFonts w:ascii="Times New Roman"/>
          <w:b/>
          <w:i w:val="false"/>
          <w:color w:val="000000"/>
          <w:sz w:val="24"/>
          <w:lang w:val="pl-PL"/>
        </w:rPr>
        <w:t xml:space="preserve"> [Zakres właściwości rady gminy]</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Do właściwości rady gminy należą wszystkie sprawy pozostające w zakresie działania gminy, o ile ustawy nie stanowią inaczej.</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Do wyłącznej właściwości rady gminy należy:</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uchwalanie statutu gminy;</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ustalanie wynagrodzenia wójta, stanowienie o kierunkach jego działania oraz przyjmowanie sprawozdań z jego działalności;</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powoływanie i odwoływanie skarbnika gminy, który jest głównym księgowym budżetu - na wniosek wójta;</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uchwalanie budżetu gminy, rozpatrywanie sprawozdania z wykonania budżetu oraz podejmowanie uchwały w sprawie udzielenia lub nieudzielenia absolutorium z tego tytułu;</w:t>
      </w:r>
    </w:p>
    <w:p>
      <w:pPr>
        <w:spacing w:before="26" w:after="0"/>
        <w:ind w:left="373"/>
        <w:jc w:val="left"/>
        <w:textAlignment w:val="auto"/>
      </w:pPr>
      <w:r>
        <w:rPr>
          <w:rFonts w:ascii="Times New Roman"/>
          <w:b w:val="false"/>
          <w:i w:val="false"/>
          <w:color w:val="000000"/>
          <w:sz w:val="24"/>
          <w:lang w:val="pl-PL"/>
        </w:rPr>
        <w:t>4a)</w:t>
      </w:r>
      <w:r>
        <w:rPr>
          <w:rFonts w:ascii="Times New Roman"/>
          <w:b w:val="false"/>
          <w:i w:val="false"/>
          <w:color w:val="000000"/>
          <w:sz w:val="24"/>
          <w:lang w:val="pl-PL"/>
        </w:rPr>
        <w:t xml:space="preserve"> rozpatrywanie raportu o stanie gminy oraz podejmowanie uchwały w sprawie udzielenia lub nieudzielenia wotum zaufania z tego tytułu;</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uchwalanie planu ogólnego gminy oraz miejscowych planów zagospodarowania przestrzennego;</w:t>
      </w:r>
    </w:p>
    <w:p>
      <w:pPr>
        <w:spacing w:before="26" w:after="0"/>
        <w:ind w:left="373"/>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xml:space="preserve"> uchwalanie programów gospodarczych;</w:t>
      </w:r>
    </w:p>
    <w:p>
      <w:pPr>
        <w:spacing w:before="26" w:after="0"/>
        <w:ind w:left="373"/>
        <w:jc w:val="left"/>
        <w:textAlignment w:val="auto"/>
      </w:pPr>
      <w:r>
        <w:rPr>
          <w:rFonts w:ascii="Times New Roman"/>
          <w:b w:val="false"/>
          <w:i w:val="false"/>
          <w:color w:val="000000"/>
          <w:sz w:val="24"/>
          <w:lang w:val="pl-PL"/>
        </w:rPr>
        <w:t>6a)</w:t>
      </w:r>
      <w:r>
        <w:rPr>
          <w:rFonts w:ascii="Times New Roman"/>
          <w:b w:val="false"/>
          <w:i w:val="false"/>
          <w:color w:val="000000"/>
          <w:sz w:val="24"/>
          <w:lang w:val="pl-PL"/>
        </w:rPr>
        <w:t xml:space="preserve"> przyjmowanie programów rozwoju w trybie określonym w </w:t>
      </w:r>
      <w:r>
        <w:rPr>
          <w:rFonts w:ascii="Times New Roman"/>
          <w:b w:val="false"/>
          <w:i w:val="false"/>
          <w:color w:val="1b1b1b"/>
          <w:sz w:val="24"/>
          <w:lang w:val="pl-PL"/>
        </w:rPr>
        <w:t>przepisach</w:t>
      </w:r>
      <w:r>
        <w:rPr>
          <w:rFonts w:ascii="Times New Roman"/>
          <w:b w:val="false"/>
          <w:i w:val="false"/>
          <w:color w:val="000000"/>
          <w:sz w:val="24"/>
          <w:lang w:val="pl-PL"/>
        </w:rPr>
        <w:t xml:space="preserve"> o zasadach prowadzenia polityki rozwoju;</w:t>
      </w:r>
    </w:p>
    <w:p>
      <w:pPr>
        <w:spacing w:before="26" w:after="0"/>
        <w:ind w:left="373"/>
        <w:jc w:val="left"/>
        <w:textAlignment w:val="auto"/>
      </w:pPr>
      <w:r>
        <w:rPr>
          <w:rFonts w:ascii="Times New Roman"/>
          <w:b w:val="false"/>
          <w:i w:val="false"/>
          <w:color w:val="000000"/>
          <w:sz w:val="24"/>
          <w:lang w:val="pl-PL"/>
        </w:rPr>
        <w:t>7)</w:t>
      </w:r>
      <w:r>
        <w:rPr>
          <w:rFonts w:ascii="Times New Roman"/>
          <w:b w:val="false"/>
          <w:i w:val="false"/>
          <w:color w:val="000000"/>
          <w:sz w:val="24"/>
          <w:lang w:val="pl-PL"/>
        </w:rPr>
        <w:t xml:space="preserve"> ustalanie zakresu działania jednostek pomocniczych, zasad przekazywania im składników mienia do korzystania oraz zasad przekazywania środków budżetowych na realizację zadań przez te jednostki;</w:t>
      </w:r>
    </w:p>
    <w:p>
      <w:pPr>
        <w:spacing w:before="26" w:after="0"/>
        <w:ind w:left="373"/>
        <w:jc w:val="left"/>
        <w:textAlignment w:val="auto"/>
      </w:pPr>
      <w:r>
        <w:rPr>
          <w:rFonts w:ascii="Times New Roman"/>
          <w:b w:val="false"/>
          <w:i w:val="false"/>
          <w:color w:val="000000"/>
          <w:sz w:val="24"/>
          <w:lang w:val="pl-PL"/>
        </w:rPr>
        <w:t>8)</w:t>
      </w:r>
      <w:r>
        <w:rPr>
          <w:rFonts w:ascii="Times New Roman"/>
          <w:b w:val="false"/>
          <w:i w:val="false"/>
          <w:color w:val="000000"/>
          <w:sz w:val="24"/>
          <w:lang w:val="pl-PL"/>
        </w:rPr>
        <w:t xml:space="preserve"> podejmowanie uchwał w sprawach podatków i opłat w granicach określonych w odrębnych </w:t>
      </w:r>
      <w:r>
        <w:rPr>
          <w:rFonts w:ascii="Times New Roman"/>
          <w:b w:val="false"/>
          <w:i w:val="false"/>
          <w:color w:val="1b1b1b"/>
          <w:sz w:val="24"/>
          <w:lang w:val="pl-PL"/>
        </w:rPr>
        <w:t>ustawach</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9)</w:t>
      </w:r>
      <w:r>
        <w:rPr>
          <w:rFonts w:ascii="Times New Roman"/>
          <w:b w:val="false"/>
          <w:i w:val="false"/>
          <w:color w:val="000000"/>
          <w:sz w:val="24"/>
          <w:lang w:val="pl-PL"/>
        </w:rPr>
        <w:t xml:space="preserve"> podejmowanie uchwał w sprawach majątkowych gminy, przekraczających zakres zwykłego zarządu, dotyczących:</w:t>
      </w:r>
    </w:p>
    <w:p>
      <w:pPr>
        <w:spacing w:after="0"/>
        <w:ind w:left="746"/>
        <w:jc w:val="left"/>
        <w:textAlignment w:val="auto"/>
      </w:pPr>
      <w:r>
        <w:rPr>
          <w:rFonts w:ascii="Times New Roman"/>
          <w:b w:val="false"/>
          <w:i w:val="false"/>
          <w:color w:val="000000"/>
          <w:sz w:val="24"/>
          <w:lang w:val="pl-PL"/>
        </w:rPr>
        <w:t>a)</w:t>
      </w:r>
      <w:r>
        <w:rPr>
          <w:rFonts w:ascii="Times New Roman"/>
          <w:b w:val="false"/>
          <w:i w:val="false"/>
          <w:color w:val="000000"/>
          <w:sz w:val="24"/>
          <w:lang w:val="pl-PL"/>
        </w:rPr>
        <w:t xml:space="preserve"> zasad nabywania, zbywania i obciążania nieruchomości oraz ich wydzierżawiania lub wynajmowania na czas oznaczony dłuższy niż 3 lata lub na czas nieoznaczony, o ile </w:t>
      </w:r>
      <w:r>
        <w:rPr>
          <w:rFonts w:ascii="Times New Roman"/>
          <w:b w:val="false"/>
          <w:i w:val="false"/>
          <w:color w:val="1b1b1b"/>
          <w:sz w:val="24"/>
          <w:lang w:val="pl-PL"/>
        </w:rPr>
        <w:t>ustawy</w:t>
      </w:r>
      <w:r>
        <w:rPr>
          <w:rFonts w:ascii="Times New Roman"/>
          <w:b w:val="false"/>
          <w:i w:val="false"/>
          <w:color w:val="000000"/>
          <w:sz w:val="24"/>
          <w:lang w:val="pl-PL"/>
        </w:rPr>
        <w:t xml:space="preserve"> szczególne nie stanowią inaczej; uchwała rady gminy jest wymagana również w przypadku, gdy po umowie zawartej na czas oznaczony do 3 lat strony zawierają kolejne umowy, których przedmiotem jest ta sama nieruchomość; do czasu określenia zasad wójt może dokonywać tych czynności wyłącznie za zgodą rady gminy,</w:t>
      </w:r>
    </w:p>
    <w:p>
      <w:pPr>
        <w:spacing w:after="0"/>
        <w:ind w:left="746"/>
        <w:jc w:val="left"/>
        <w:textAlignment w:val="auto"/>
      </w:pPr>
      <w:r>
        <w:rPr>
          <w:rFonts w:ascii="Times New Roman"/>
          <w:b w:val="false"/>
          <w:i w:val="false"/>
          <w:color w:val="000000"/>
          <w:sz w:val="24"/>
          <w:lang w:val="pl-PL"/>
        </w:rPr>
        <w:t>b)</w:t>
      </w:r>
      <w:r>
        <w:rPr>
          <w:rFonts w:ascii="Times New Roman"/>
          <w:b w:val="false"/>
          <w:i w:val="false"/>
          <w:color w:val="000000"/>
          <w:sz w:val="24"/>
          <w:lang w:val="pl-PL"/>
        </w:rPr>
        <w:t xml:space="preserve"> emitowania obligacji oraz określania zasad ich zbywania, nabywania i wykupu przez wójta,</w:t>
      </w:r>
    </w:p>
    <w:p>
      <w:pPr>
        <w:spacing w:after="0"/>
        <w:ind w:left="746"/>
        <w:jc w:val="left"/>
        <w:textAlignment w:val="auto"/>
      </w:pPr>
      <w:r>
        <w:rPr>
          <w:rFonts w:ascii="Times New Roman"/>
          <w:b w:val="false"/>
          <w:i w:val="false"/>
          <w:color w:val="000000"/>
          <w:sz w:val="24"/>
          <w:lang w:val="pl-PL"/>
        </w:rPr>
        <w:t>c)</w:t>
      </w:r>
      <w:r>
        <w:rPr>
          <w:rFonts w:ascii="Times New Roman"/>
          <w:b w:val="false"/>
          <w:i w:val="false"/>
          <w:color w:val="000000"/>
          <w:sz w:val="24"/>
          <w:lang w:val="pl-PL"/>
        </w:rPr>
        <w:t xml:space="preserve"> zaciągania długoterminowych zobowiązań zaliczanych do tytułu dłużnego, o którym mowa w </w:t>
      </w:r>
      <w:r>
        <w:rPr>
          <w:rFonts w:ascii="Times New Roman"/>
          <w:b w:val="false"/>
          <w:i w:val="false"/>
          <w:color w:val="1b1b1b"/>
          <w:sz w:val="24"/>
          <w:lang w:val="pl-PL"/>
        </w:rPr>
        <w:t>art. 72 ust. 1 pkt 2</w:t>
      </w:r>
      <w:r>
        <w:rPr>
          <w:rFonts w:ascii="Times New Roman"/>
          <w:b w:val="false"/>
          <w:i w:val="false"/>
          <w:color w:val="000000"/>
          <w:sz w:val="24"/>
          <w:lang w:val="pl-PL"/>
        </w:rPr>
        <w:t xml:space="preserve"> ustawy z dnia 27 sierpnia 2009 r. o finansach publicznych (Dz. U. z 2024 r. poz. 1530, 1572, 1717, 1756 i 1907 oraz z 2025 r. poz. 39),</w:t>
      </w:r>
    </w:p>
    <w:p>
      <w:pPr>
        <w:spacing w:after="0"/>
        <w:ind w:left="746"/>
        <w:jc w:val="left"/>
        <w:textAlignment w:val="auto"/>
      </w:pPr>
      <w:r>
        <w:rPr>
          <w:rFonts w:ascii="Times New Roman"/>
          <w:b w:val="false"/>
          <w:i w:val="false"/>
          <w:color w:val="000000"/>
          <w:sz w:val="24"/>
          <w:lang w:val="pl-PL"/>
        </w:rPr>
        <w:t>d)</w:t>
      </w:r>
      <w:r>
        <w:rPr>
          <w:rFonts w:ascii="Times New Roman"/>
          <w:b w:val="false"/>
          <w:i w:val="false"/>
          <w:color w:val="000000"/>
          <w:sz w:val="24"/>
          <w:lang w:val="pl-PL"/>
        </w:rPr>
        <w:t xml:space="preserve"> ustalania maksymalnej wysokości pożyczek i kredytów krótkoterminowych zaciąganych przez wójta w roku budżetowym,</w:t>
      </w:r>
    </w:p>
    <w:p>
      <w:pPr>
        <w:spacing w:after="0"/>
        <w:ind w:left="746"/>
        <w:jc w:val="left"/>
        <w:textAlignment w:val="auto"/>
      </w:pPr>
      <w:r>
        <w:rPr>
          <w:rFonts w:ascii="Times New Roman"/>
          <w:b w:val="false"/>
          <w:i w:val="false"/>
          <w:color w:val="000000"/>
          <w:sz w:val="24"/>
          <w:lang w:val="pl-PL"/>
        </w:rPr>
        <w:t>e)</w:t>
      </w:r>
      <w:r>
        <w:rPr>
          <w:rFonts w:ascii="Times New Roman"/>
          <w:b w:val="false"/>
          <w:i w:val="false"/>
          <w:color w:val="000000"/>
          <w:sz w:val="24"/>
          <w:lang w:val="pl-PL"/>
        </w:rPr>
        <w:t xml:space="preserve"> zobowiązań w zakresie podejmowania inwestycji i remontów o wartości przekraczającej granicę ustalaną corocznie przez radę gminy,</w:t>
      </w:r>
    </w:p>
    <w:p>
      <w:pPr>
        <w:spacing w:after="0"/>
        <w:ind w:left="746"/>
        <w:jc w:val="left"/>
        <w:textAlignment w:val="auto"/>
      </w:pPr>
      <w:r>
        <w:rPr>
          <w:rFonts w:ascii="Times New Roman"/>
          <w:b w:val="false"/>
          <w:i w:val="false"/>
          <w:color w:val="000000"/>
          <w:sz w:val="24"/>
          <w:lang w:val="pl-PL"/>
        </w:rPr>
        <w:t>f)</w:t>
      </w:r>
      <w:r>
        <w:rPr>
          <w:rFonts w:ascii="Times New Roman"/>
          <w:b w:val="false"/>
          <w:i w:val="false"/>
          <w:color w:val="000000"/>
          <w:sz w:val="24"/>
          <w:lang w:val="pl-PL"/>
        </w:rPr>
        <w:t xml:space="preserve"> tworzenia i przystępowania do spółek i spółdzielni oraz rozwiązywania i występowania z nich,</w:t>
      </w:r>
    </w:p>
    <w:p>
      <w:pPr>
        <w:spacing w:after="0"/>
        <w:ind w:left="746"/>
        <w:jc w:val="left"/>
        <w:textAlignment w:val="auto"/>
      </w:pPr>
      <w:r>
        <w:rPr>
          <w:rFonts w:ascii="Times New Roman"/>
          <w:b w:val="false"/>
          <w:i w:val="false"/>
          <w:color w:val="000000"/>
          <w:sz w:val="24"/>
          <w:lang w:val="pl-PL"/>
        </w:rPr>
        <w:t>g)</w:t>
      </w:r>
      <w:r>
        <w:rPr>
          <w:rFonts w:ascii="Times New Roman"/>
          <w:b w:val="false"/>
          <w:i w:val="false"/>
          <w:color w:val="000000"/>
          <w:sz w:val="24"/>
          <w:lang w:val="pl-PL"/>
        </w:rPr>
        <w:t xml:space="preserve"> określania zasad wnoszenia, cofania i zbywania udziałów i akcji przez wójta,</w:t>
      </w:r>
    </w:p>
    <w:p>
      <w:pPr>
        <w:spacing w:after="0"/>
        <w:ind w:left="746"/>
        <w:jc w:val="left"/>
        <w:textAlignment w:val="auto"/>
      </w:pPr>
      <w:r>
        <w:rPr>
          <w:rFonts w:ascii="Times New Roman"/>
          <w:b w:val="false"/>
          <w:i w:val="false"/>
          <w:color w:val="000000"/>
          <w:sz w:val="24"/>
          <w:lang w:val="pl-PL"/>
        </w:rPr>
        <w:t>h)</w:t>
      </w:r>
      <w:r>
        <w:rPr>
          <w:rFonts w:ascii="Times New Roman"/>
          <w:b w:val="false"/>
          <w:i w:val="false"/>
          <w:color w:val="000000"/>
          <w:sz w:val="24"/>
          <w:lang w:val="pl-PL"/>
        </w:rPr>
        <w:t xml:space="preserve"> tworzenia, likwidacji i reorganizacji przedsiębiorstw, zakładów i innych gminnych jednostek organizacyjnych oraz wyposażania ich w majątek,</w:t>
      </w:r>
    </w:p>
    <w:p>
      <w:pPr>
        <w:spacing w:after="0"/>
        <w:ind w:left="746"/>
        <w:jc w:val="left"/>
        <w:textAlignment w:val="auto"/>
      </w:pPr>
      <w:r>
        <w:rPr>
          <w:rFonts w:ascii="Times New Roman"/>
          <w:b w:val="false"/>
          <w:i w:val="false"/>
          <w:color w:val="000000"/>
          <w:sz w:val="24"/>
          <w:lang w:val="pl-PL"/>
        </w:rPr>
        <w:t>i)</w:t>
      </w:r>
      <w:r>
        <w:rPr>
          <w:rFonts w:ascii="Times New Roman"/>
          <w:b w:val="false"/>
          <w:i w:val="false"/>
          <w:color w:val="000000"/>
          <w:sz w:val="24"/>
          <w:lang w:val="pl-PL"/>
        </w:rPr>
        <w:t xml:space="preserve"> ustalania maksymalnej wysokości pożyczek i poręczeń udzielanych przez wójta w roku budżetowym,</w:t>
      </w:r>
    </w:p>
    <w:p>
      <w:pPr>
        <w:spacing w:after="0"/>
        <w:ind w:left="746"/>
        <w:jc w:val="left"/>
        <w:textAlignment w:val="auto"/>
      </w:pPr>
      <w:r>
        <w:rPr>
          <w:rFonts w:ascii="Times New Roman"/>
          <w:b w:val="false"/>
          <w:i w:val="false"/>
          <w:color w:val="000000"/>
          <w:sz w:val="24"/>
          <w:lang w:val="pl-PL"/>
        </w:rPr>
        <w:t>j)</w:t>
      </w:r>
      <w:r>
        <w:rPr>
          <w:rFonts w:ascii="Times New Roman"/>
          <w:b w:val="false"/>
          <w:i w:val="false"/>
          <w:color w:val="000000"/>
          <w:sz w:val="24"/>
          <w:lang w:val="pl-PL"/>
        </w:rPr>
        <w:t xml:space="preserve"> wyrażenia zgody na zawarcie umowy, o której mowa w </w:t>
      </w:r>
      <w:r>
        <w:rPr>
          <w:rFonts w:ascii="Times New Roman"/>
          <w:b w:val="false"/>
          <w:i w:val="false"/>
          <w:color w:val="1b1b1b"/>
          <w:sz w:val="24"/>
          <w:lang w:val="pl-PL"/>
        </w:rPr>
        <w:t>art. 50a ust. 1</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10)</w:t>
      </w:r>
      <w:r>
        <w:rPr>
          <w:rFonts w:ascii="Times New Roman"/>
          <w:b w:val="false"/>
          <w:i w:val="false"/>
          <w:color w:val="000000"/>
          <w:sz w:val="24"/>
          <w:lang w:val="pl-PL"/>
        </w:rPr>
        <w:t xml:space="preserve"> określanie wysokości sumy, do której wójt może samodzielnie zaciągać zobowiązania;</w:t>
      </w:r>
    </w:p>
    <w:p>
      <w:pPr>
        <w:spacing w:before="26" w:after="0"/>
        <w:ind w:left="373"/>
        <w:jc w:val="left"/>
        <w:textAlignment w:val="auto"/>
      </w:pPr>
      <w:r>
        <w:rPr>
          <w:rFonts w:ascii="Times New Roman"/>
          <w:b w:val="false"/>
          <w:i w:val="false"/>
          <w:color w:val="000000"/>
          <w:sz w:val="24"/>
          <w:lang w:val="pl-PL"/>
        </w:rPr>
        <w:t>11)</w:t>
      </w:r>
      <w:r>
        <w:rPr>
          <w:rFonts w:ascii="Times New Roman"/>
          <w:b w:val="false"/>
          <w:i w:val="false"/>
          <w:color w:val="000000"/>
          <w:sz w:val="24"/>
          <w:lang w:val="pl-PL"/>
        </w:rPr>
        <w:t xml:space="preserve"> podejmowanie uchwał w sprawie przyjęcia zadań, o których mowa w </w:t>
      </w:r>
      <w:r>
        <w:rPr>
          <w:rFonts w:ascii="Times New Roman"/>
          <w:b w:val="false"/>
          <w:i w:val="false"/>
          <w:color w:val="1b1b1b"/>
          <w:sz w:val="24"/>
          <w:lang w:val="pl-PL"/>
        </w:rPr>
        <w:t>art. 8 ust. 2</w:t>
      </w:r>
      <w:r>
        <w:rPr>
          <w:rFonts w:ascii="Times New Roman"/>
          <w:b w:val="false"/>
          <w:i w:val="false"/>
          <w:color w:val="000000"/>
          <w:sz w:val="24"/>
          <w:lang w:val="pl-PL"/>
        </w:rPr>
        <w:t xml:space="preserve"> i </w:t>
      </w:r>
      <w:r>
        <w:rPr>
          <w:rFonts w:ascii="Times New Roman"/>
          <w:b w:val="false"/>
          <w:i w:val="false"/>
          <w:color w:val="1b1b1b"/>
          <w:sz w:val="24"/>
          <w:lang w:val="pl-PL"/>
        </w:rPr>
        <w:t>2a</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12)</w:t>
      </w:r>
      <w:r>
        <w:rPr>
          <w:rFonts w:ascii="Times New Roman"/>
          <w:b w:val="false"/>
          <w:i w:val="false"/>
          <w:color w:val="000000"/>
          <w:sz w:val="24"/>
          <w:lang w:val="pl-PL"/>
        </w:rPr>
        <w:t xml:space="preserve"> podejmowanie uchwał w sprawach współdziałania z innymi gminami oraz wydzielanie na ten cel odpowiedniego majątku;</w:t>
      </w:r>
    </w:p>
    <w:p>
      <w:pPr>
        <w:spacing w:before="26" w:after="0"/>
        <w:ind w:left="373"/>
        <w:jc w:val="left"/>
        <w:textAlignment w:val="auto"/>
      </w:pPr>
      <w:r>
        <w:rPr>
          <w:rFonts w:ascii="Times New Roman"/>
          <w:b w:val="false"/>
          <w:i w:val="false"/>
          <w:color w:val="000000"/>
          <w:sz w:val="24"/>
          <w:lang w:val="pl-PL"/>
        </w:rPr>
        <w:t>12a)</w:t>
      </w:r>
      <w:r>
        <w:rPr>
          <w:rFonts w:ascii="Times New Roman"/>
          <w:b w:val="false"/>
          <w:i w:val="false"/>
          <w:color w:val="000000"/>
          <w:sz w:val="24"/>
          <w:lang w:val="pl-PL"/>
        </w:rPr>
        <w:t xml:space="preserve"> podejmowanie uchwał w sprawach współpracy ze społecznościami lokalnymi i regionalnymi innych państw oraz przystępowania do międzynarodowych zrzeszeń społeczności lokalnych i regionalnych;</w:t>
      </w:r>
    </w:p>
    <w:p>
      <w:pPr>
        <w:spacing w:before="26" w:after="0"/>
        <w:ind w:left="373"/>
        <w:jc w:val="left"/>
        <w:textAlignment w:val="auto"/>
      </w:pPr>
      <w:r>
        <w:rPr>
          <w:rFonts w:ascii="Times New Roman"/>
          <w:b w:val="false"/>
          <w:i w:val="false"/>
          <w:color w:val="000000"/>
          <w:sz w:val="24"/>
          <w:lang w:val="pl-PL"/>
        </w:rPr>
        <w:t>13)</w:t>
      </w:r>
      <w:r>
        <w:rPr>
          <w:rFonts w:ascii="Times New Roman"/>
          <w:b w:val="false"/>
          <w:i w:val="false"/>
          <w:color w:val="000000"/>
          <w:sz w:val="24"/>
          <w:lang w:val="pl-PL"/>
        </w:rPr>
        <w:t xml:space="preserve"> podejmowanie uchwał w sprawach herbu gminy, nazw ulic i placów będących drogami publicznymi lub nazw dróg wewnętrznych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21 marca 1985 r. o drogach publicznych (Dz. U. z 2025 r. poz. 889), a także wznoszenia pomników;</w:t>
      </w:r>
    </w:p>
    <w:p>
      <w:pPr>
        <w:spacing w:before="26" w:after="0"/>
        <w:ind w:left="373"/>
        <w:jc w:val="left"/>
        <w:textAlignment w:val="auto"/>
      </w:pPr>
      <w:r>
        <w:rPr>
          <w:rFonts w:ascii="Times New Roman"/>
          <w:b w:val="false"/>
          <w:i w:val="false"/>
          <w:color w:val="000000"/>
          <w:sz w:val="24"/>
          <w:lang w:val="pl-PL"/>
        </w:rPr>
        <w:t>14)</w:t>
      </w:r>
      <w:r>
        <w:rPr>
          <w:rFonts w:ascii="Times New Roman"/>
          <w:b w:val="false"/>
          <w:i w:val="false"/>
          <w:color w:val="000000"/>
          <w:sz w:val="24"/>
          <w:lang w:val="pl-PL"/>
        </w:rPr>
        <w:t xml:space="preserve"> nadawanie honorowego obywatelstwa gminy;</w:t>
      </w:r>
    </w:p>
    <w:p>
      <w:pPr>
        <w:spacing w:before="26" w:after="0"/>
        <w:ind w:left="373"/>
        <w:jc w:val="left"/>
        <w:textAlignment w:val="auto"/>
      </w:pPr>
      <w:r>
        <w:rPr>
          <w:rFonts w:ascii="Times New Roman"/>
          <w:b w:val="false"/>
          <w:i w:val="false"/>
          <w:color w:val="000000"/>
          <w:sz w:val="24"/>
          <w:lang w:val="pl-PL"/>
        </w:rPr>
        <w:t>14a)</w:t>
      </w:r>
      <w:r>
        <w:rPr>
          <w:rFonts w:ascii="Times New Roman"/>
          <w:b w:val="false"/>
          <w:i w:val="false"/>
          <w:color w:val="000000"/>
          <w:sz w:val="24"/>
          <w:lang w:val="pl-PL"/>
        </w:rPr>
        <w:t xml:space="preserve"> podejmowanie uchwał w sprawie zasad udzielania stypendiów dla uczniów i studentów;</w:t>
      </w:r>
    </w:p>
    <w:p>
      <w:pPr>
        <w:spacing w:before="26" w:after="0"/>
        <w:ind w:left="373"/>
        <w:jc w:val="left"/>
        <w:textAlignment w:val="auto"/>
      </w:pPr>
      <w:r>
        <w:rPr>
          <w:rFonts w:ascii="Times New Roman"/>
          <w:b w:val="false"/>
          <w:i w:val="false"/>
          <w:color w:val="000000"/>
          <w:sz w:val="24"/>
          <w:lang w:val="pl-PL"/>
        </w:rPr>
        <w:t>15)</w:t>
      </w:r>
      <w:r>
        <w:rPr>
          <w:rFonts w:ascii="Times New Roman"/>
          <w:b w:val="false"/>
          <w:i w:val="false"/>
          <w:color w:val="000000"/>
          <w:sz w:val="24"/>
          <w:lang w:val="pl-PL"/>
        </w:rPr>
        <w:t xml:space="preserve"> stanowienie w innych sprawach zastrzeżonych ustawami do kompetencji rady gminy.</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(uchylony).</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18a.</w:t>
      </w:r>
      <w:r>
        <w:rPr>
          <w:rFonts w:ascii="Times New Roman"/>
          <w:b/>
          <w:i w:val="false"/>
          <w:color w:val="000000"/>
          <w:sz w:val="24"/>
          <w:lang w:val="pl-PL"/>
        </w:rPr>
        <w:t xml:space="preserve"> [Komisja rewizyjna]</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Rada gminy kontroluje działalność wójta, gminnych jednostek organizacyjnych oraz jednostek pomocniczych gminy; w tym celu powołuje komisję rewizyjną.</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W skład komisji rewizyjnej wchodzą radni, w tym przedstawiciele wszystkich klubów, z wyjątkiem radnych pełniących funkcje, o których mowa w </w:t>
      </w:r>
      <w:r>
        <w:rPr>
          <w:rFonts w:ascii="Times New Roman"/>
          <w:b w:val="false"/>
          <w:i w:val="false"/>
          <w:color w:val="1b1b1b"/>
          <w:sz w:val="24"/>
          <w:lang w:val="pl-PL"/>
        </w:rPr>
        <w:t>art. 19 ust. 1</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Komisja rewizyjna opiniuje wykonanie budżetu gminy i występuje z wnioskiem do rady gminy w sprawie udzielenia lub nieudzielenia absolutorium wójtowi. Wniosek w sprawie absolutorium podlega zaopiniowaniu przez regionalną izbę obrachunkową.</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Komisja rewizyjna wykonuje inne zadania zlecone przez radę w zakresie kontroli. Uprawnienie to nie narusza uprawnień kontrolnych innych komisji, powoływanych przez radę gminy na podstawie </w:t>
      </w:r>
      <w:r>
        <w:rPr>
          <w:rFonts w:ascii="Times New Roman"/>
          <w:b w:val="false"/>
          <w:i w:val="false"/>
          <w:color w:val="1b1b1b"/>
          <w:sz w:val="24"/>
          <w:lang w:val="pl-PL"/>
        </w:rPr>
        <w:t>art. 21 ust. 1</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Zasady i tryb działania komisji rewizyjnej określa statut gminy.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18b.</w:t>
      </w:r>
      <w:r>
        <w:rPr>
          <w:rFonts w:ascii="Times New Roman"/>
          <w:b/>
          <w:i w:val="false"/>
          <w:color w:val="000000"/>
          <w:sz w:val="24"/>
          <w:lang w:val="pl-PL"/>
        </w:rPr>
        <w:t xml:space="preserve"> [Rozpatrywanie skarg, wniosków i petycji]</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Rada gminy rozpatruje skargi na działania wójta i gminnych jednostek organizacyjnych; wnioski oraz petycje składane przez obywateli; w tym celu powołuje komisję skarg, wniosków i petycji.</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W skład komisji skarg, wniosków i petycji wchodzą radni, w tym przedstawiciele wszystkich klubów, z wyjątkiem radnych pełniących funkcje, o których mowa w </w:t>
      </w:r>
      <w:r>
        <w:rPr>
          <w:rFonts w:ascii="Times New Roman"/>
          <w:b w:val="false"/>
          <w:i w:val="false"/>
          <w:color w:val="1b1b1b"/>
          <w:sz w:val="24"/>
          <w:lang w:val="pl-PL"/>
        </w:rPr>
        <w:t>art. 19 ust. 1</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Zasady i tryb działania komisji skarg, wniosków i petycji określa statut gminy.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w:t>
      </w:r>
      <w:r>
        <w:rPr>
          <w:rFonts w:ascii="Times New Roman"/>
          <w:b/>
          <w:i w:val="false"/>
          <w:color w:val="000000"/>
          <w:sz w:val="24"/>
          <w:lang w:val="pl-PL"/>
        </w:rPr>
        <w:t xml:space="preserve"> [Wybór oraz odwołanie przewodniczącego i wiceprzewodniczącego rady gminy]</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Rada gminy wybiera ze swego grona przewodniczącego i 1-3 wiceprzewodniczących bezwzględną większością głosów w obecności co najmniej połowy ustawowego składu rady, w głosowaniu tajnym.</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Zadaniem przewodniczącego jest wyłącznie organizowanie pracy rady oraz prowadzenie obrad rady. Przewodniczący może wyznaczyć do wykonywania swoich zadań wiceprzewodniczącego. W przypadku nieobecności przewodniczącego i niewyznaczenia wiceprzewodniczącego, zadania przewodniczącego wykonuje wiceprzewodniczący najstarszy wiekiem.</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(uchylony).</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Odwołanie przewodniczącego i wiceprzewodniczących następuje na wniosek co najmniej 1/4 ustawowego składu rady gminy w trybie określonym w </w:t>
      </w:r>
      <w:r>
        <w:rPr>
          <w:rFonts w:ascii="Times New Roman"/>
          <w:b w:val="false"/>
          <w:i w:val="false"/>
          <w:color w:val="1b1b1b"/>
          <w:sz w:val="24"/>
          <w:lang w:val="pl-PL"/>
        </w:rPr>
        <w:t>ust. 1</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W przypadku rezygnacji przewodniczącego lub wiceprzewodniczącego rada podejmuje uchwałę w sprawie przyjęcia tej rezygnacji nie później niż w ciągu 1 miesiąca od dnia złożenia rezygnacji.</w:t>
      </w:r>
    </w:p>
    <w:p>
      <w:pPr>
        <w:spacing w:before="26" w:after="0"/>
        <w:ind w:left="0"/>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xml:space="preserve"> Niepodjęcie uchwały, o której mowa w </w:t>
      </w:r>
      <w:r>
        <w:rPr>
          <w:rFonts w:ascii="Times New Roman"/>
          <w:b w:val="false"/>
          <w:i w:val="false"/>
          <w:color w:val="1b1b1b"/>
          <w:sz w:val="24"/>
          <w:lang w:val="pl-PL"/>
        </w:rPr>
        <w:t>ust. 5</w:t>
      </w:r>
      <w:r>
        <w:rPr>
          <w:rFonts w:ascii="Times New Roman"/>
          <w:b w:val="false"/>
          <w:i w:val="false"/>
          <w:color w:val="000000"/>
          <w:sz w:val="24"/>
          <w:lang w:val="pl-PL"/>
        </w:rPr>
        <w:t>, w ciągu 1 miesiąca od dnia złożenia rezygnacji przez przewodniczącego lub wiceprzewodniczącego jest równoznaczne z przyjęciem rezygnacji przez radę gminy z upływem ostatniego dnia miesiąca, w którym powinna być podjęta uchwała.</w:t>
      </w:r>
    </w:p>
    <w:p>
      <w:pPr>
        <w:spacing w:before="26" w:after="0"/>
        <w:ind w:left="0"/>
        <w:jc w:val="left"/>
        <w:textAlignment w:val="auto"/>
      </w:pPr>
      <w:r>
        <w:rPr>
          <w:rFonts w:ascii="Times New Roman"/>
          <w:b w:val="false"/>
          <w:i w:val="false"/>
          <w:color w:val="000000"/>
          <w:sz w:val="24"/>
          <w:lang w:val="pl-PL"/>
        </w:rPr>
        <w:t>7.</w:t>
      </w:r>
      <w:r>
        <w:rPr>
          <w:rFonts w:ascii="Times New Roman"/>
          <w:b w:val="false"/>
          <w:i w:val="false"/>
          <w:color w:val="000000"/>
          <w:sz w:val="24"/>
          <w:lang w:val="pl-PL"/>
        </w:rPr>
        <w:t> W przypadku odwołania lub przyjęcia rezygnacji przewodniczącego i wiceprzewodniczących oraz niewybrania w ich miejsce osób do pełnienia tych funkcji w terminie 30 dni od dnia przyjęcia rezygnacji albo od dnia odwołania, sesję rady gminy w celu wyboru przewodniczącego, zwołuje wojewoda. Sesja zwoływana jest na dzień przypadający w ciągu 7 dni po upływie terminu, o którym mowa w zdaniu pierwszym.</w:t>
      </w:r>
    </w:p>
    <w:p>
      <w:pPr>
        <w:spacing w:before="26" w:after="0"/>
        <w:ind w:left="0"/>
        <w:jc w:val="left"/>
        <w:textAlignment w:val="auto"/>
      </w:pPr>
      <w:r>
        <w:rPr>
          <w:rFonts w:ascii="Times New Roman"/>
          <w:b w:val="false"/>
          <w:i w:val="false"/>
          <w:color w:val="000000"/>
          <w:sz w:val="24"/>
          <w:lang w:val="pl-PL"/>
        </w:rPr>
        <w:t>8.</w:t>
      </w:r>
      <w:r>
        <w:rPr>
          <w:rFonts w:ascii="Times New Roman"/>
          <w:b w:val="false"/>
          <w:i w:val="false"/>
          <w:color w:val="000000"/>
          <w:sz w:val="24"/>
          <w:lang w:val="pl-PL"/>
        </w:rPr>
        <w:t xml:space="preserve"> Sesję rady gminy, o której mowa w </w:t>
      </w:r>
      <w:r>
        <w:rPr>
          <w:rFonts w:ascii="Times New Roman"/>
          <w:b w:val="false"/>
          <w:i w:val="false"/>
          <w:color w:val="1b1b1b"/>
          <w:sz w:val="24"/>
          <w:lang w:val="pl-PL"/>
        </w:rPr>
        <w:t>ust. 7</w:t>
      </w:r>
      <w:r>
        <w:rPr>
          <w:rFonts w:ascii="Times New Roman"/>
          <w:b w:val="false"/>
          <w:i w:val="false"/>
          <w:color w:val="000000"/>
          <w:sz w:val="24"/>
          <w:lang w:val="pl-PL"/>
        </w:rPr>
        <w:t>, do czasu wyboru przewodniczącego prowadzi najstarszy wiekiem radny obecny na sesji, który wyraził zgodę na prowadzenie sesji.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20.</w:t>
      </w:r>
      <w:r>
        <w:rPr>
          <w:rFonts w:ascii="Times New Roman"/>
          <w:b/>
          <w:i w:val="false"/>
          <w:color w:val="000000"/>
          <w:sz w:val="24"/>
          <w:lang w:val="pl-PL"/>
        </w:rPr>
        <w:t xml:space="preserve"> [Zwoływanie sesji rady gminy oraz ustalanie porządku obrad; transmisja i utrwalanie obrad]</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Rada gminy obraduje na sesjach zwoływanych przez przewodniczącego w miarę potrzeby, nie rzadziej jednak niż raz na kwartał. Do zawiadomienia o zwołaniu sesji dołącza się porządek obrad wraz z projektami uchwał.</w:t>
      </w:r>
    </w:p>
    <w:p>
      <w:pPr>
        <w:spacing w:before="26" w:after="0"/>
        <w:ind w:left="0"/>
        <w:jc w:val="left"/>
        <w:textAlignment w:val="auto"/>
      </w:pPr>
      <w:r>
        <w:rPr>
          <w:rFonts w:ascii="Times New Roman"/>
          <w:b w:val="false"/>
          <w:i w:val="false"/>
          <w:color w:val="000000"/>
          <w:sz w:val="24"/>
          <w:lang w:val="pl-PL"/>
        </w:rPr>
        <w:t>1a.</w:t>
      </w:r>
      <w:r>
        <w:rPr>
          <w:rFonts w:ascii="Times New Roman"/>
          <w:b w:val="false"/>
          <w:i w:val="false"/>
          <w:color w:val="000000"/>
          <w:sz w:val="24"/>
          <w:lang w:val="pl-PL"/>
        </w:rPr>
        <w:t> Rada gminy może wprowadzić zmiany w porządku bezwzględną większością głosów ustawowego składu rady.</w:t>
      </w:r>
    </w:p>
    <w:p>
      <w:pPr>
        <w:spacing w:before="26" w:after="0"/>
        <w:ind w:left="0"/>
        <w:jc w:val="left"/>
        <w:textAlignment w:val="auto"/>
      </w:pPr>
      <w:r>
        <w:rPr>
          <w:rFonts w:ascii="Times New Roman"/>
          <w:b w:val="false"/>
          <w:i w:val="false"/>
          <w:color w:val="000000"/>
          <w:sz w:val="24"/>
          <w:lang w:val="pl-PL"/>
        </w:rPr>
        <w:t>1b.</w:t>
      </w:r>
      <w:r>
        <w:rPr>
          <w:rFonts w:ascii="Times New Roman"/>
          <w:b w:val="false"/>
          <w:i w:val="false"/>
          <w:color w:val="000000"/>
          <w:sz w:val="24"/>
          <w:lang w:val="pl-PL"/>
        </w:rPr>
        <w:t> Obrady rady gminy są transmitowane i utrwalane za pomocą urządzeń rejestrujących obraz i dźwięk. Nagrania obrad są udostępniane w Biuletynie Informacji Publicznej i na stronie internetowej gminy oraz w inny sposób zwyczajowo przyjęty.</w:t>
      </w:r>
    </w:p>
    <w:p>
      <w:pPr>
        <w:spacing w:before="26" w:after="0"/>
        <w:ind w:left="0"/>
        <w:jc w:val="left"/>
        <w:textAlignment w:val="auto"/>
      </w:pPr>
      <w:r>
        <w:rPr>
          <w:rFonts w:ascii="Times New Roman"/>
          <w:b w:val="false"/>
          <w:i w:val="false"/>
          <w:color w:val="000000"/>
          <w:sz w:val="24"/>
          <w:lang w:val="pl-PL"/>
        </w:rPr>
        <w:t>1c.</w:t>
      </w:r>
      <w:r>
        <w:rPr>
          <w:rFonts w:ascii="Times New Roman"/>
          <w:b w:val="false"/>
          <w:i w:val="false"/>
          <w:color w:val="000000"/>
          <w:sz w:val="24"/>
          <w:lang w:val="pl-PL"/>
        </w:rPr>
        <w:t> (uchylony).</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Pierwszą sesję nowo wybranej rady gminy zwołuje komisarz wyborczy na dzień przypadający w ciągu 7 dni po upływie kadencji rady.</w:t>
      </w:r>
    </w:p>
    <w:p>
      <w:pPr>
        <w:spacing w:before="26" w:after="0"/>
        <w:ind w:left="0"/>
        <w:jc w:val="left"/>
        <w:textAlignment w:val="auto"/>
      </w:pPr>
      <w:r>
        <w:rPr>
          <w:rFonts w:ascii="Times New Roman"/>
          <w:b w:val="false"/>
          <w:i w:val="false"/>
          <w:color w:val="000000"/>
          <w:sz w:val="24"/>
          <w:lang w:val="pl-PL"/>
        </w:rPr>
        <w:t>2a.</w:t>
      </w:r>
      <w:r>
        <w:rPr>
          <w:rFonts w:ascii="Times New Roman"/>
          <w:b w:val="false"/>
          <w:i w:val="false"/>
          <w:color w:val="000000"/>
          <w:sz w:val="24"/>
          <w:lang w:val="pl-PL"/>
        </w:rPr>
        <w:t> (uchylony).</w:t>
      </w:r>
    </w:p>
    <w:p>
      <w:pPr>
        <w:spacing w:before="26" w:after="0"/>
        <w:ind w:left="0"/>
        <w:jc w:val="left"/>
        <w:textAlignment w:val="auto"/>
      </w:pPr>
      <w:r>
        <w:rPr>
          <w:rFonts w:ascii="Times New Roman"/>
          <w:b w:val="false"/>
          <w:i w:val="false"/>
          <w:color w:val="000000"/>
          <w:sz w:val="24"/>
          <w:lang w:val="pl-PL"/>
        </w:rPr>
        <w:t>2b.</w:t>
      </w:r>
      <w:r>
        <w:rPr>
          <w:rFonts w:ascii="Times New Roman"/>
          <w:b w:val="false"/>
          <w:i w:val="false"/>
          <w:color w:val="000000"/>
          <w:sz w:val="24"/>
          <w:lang w:val="pl-PL"/>
        </w:rPr>
        <w:t> W przypadku wyborów przedterminowych pierwszą sesję zwołuje osoba, którą Prezes Rady Ministrów wyznaczył do pełnienia funkcji organów jednostki samorządu terytorialnego, na dzień przypadający w ciągu 7 dni po ogłoszeniu wyników wyborów do rady gminy.</w:t>
      </w:r>
    </w:p>
    <w:p>
      <w:pPr>
        <w:spacing w:before="26" w:after="0"/>
        <w:ind w:left="0"/>
        <w:jc w:val="left"/>
        <w:textAlignment w:val="auto"/>
      </w:pPr>
      <w:r>
        <w:rPr>
          <w:rFonts w:ascii="Times New Roman"/>
          <w:b w:val="false"/>
          <w:i w:val="false"/>
          <w:color w:val="000000"/>
          <w:sz w:val="24"/>
          <w:lang w:val="pl-PL"/>
        </w:rPr>
        <w:t>2ba.</w:t>
      </w:r>
      <w:r>
        <w:rPr>
          <w:rFonts w:ascii="Times New Roman"/>
          <w:b w:val="false"/>
          <w:i w:val="false"/>
          <w:color w:val="000000"/>
          <w:sz w:val="24"/>
          <w:lang w:val="pl-PL"/>
        </w:rPr>
        <w:t xml:space="preserve"> Pierwszą sesję rady gminy powstałej w wyniku połączenia gmin lub rady nowo utworzonej gminy zwołuje komisarz wyborczy na dzień przypadający w terminie 7 dni po dniu ogłoszenia wyników wyborów do rady, a w przypadku, o którym mowa w </w:t>
      </w:r>
      <w:r>
        <w:rPr>
          <w:rFonts w:ascii="Times New Roman"/>
          <w:b w:val="false"/>
          <w:i w:val="false"/>
          <w:color w:val="1b1b1b"/>
          <w:sz w:val="24"/>
          <w:lang w:val="pl-PL"/>
        </w:rPr>
        <w:t>art. 390a § 2</w:t>
      </w:r>
      <w:r>
        <w:rPr>
          <w:rFonts w:ascii="Times New Roman"/>
          <w:b w:val="false"/>
          <w:i w:val="false"/>
          <w:color w:val="000000"/>
          <w:sz w:val="24"/>
          <w:lang w:val="pl-PL"/>
        </w:rPr>
        <w:t xml:space="preserve"> ustawy z dnia 5 stycznia 2011 r. - Kodeks wyborczy, na dzień przypadający w terminie 7 dni od dnia powstania gminy.</w:t>
      </w:r>
    </w:p>
    <w:p>
      <w:pPr>
        <w:spacing w:before="26" w:after="0"/>
        <w:ind w:left="0"/>
        <w:jc w:val="left"/>
        <w:textAlignment w:val="auto"/>
      </w:pPr>
      <w:r>
        <w:rPr>
          <w:rFonts w:ascii="Times New Roman"/>
          <w:b w:val="false"/>
          <w:i w:val="false"/>
          <w:color w:val="000000"/>
          <w:sz w:val="24"/>
          <w:lang w:val="pl-PL"/>
        </w:rPr>
        <w:t>2c.</w:t>
      </w:r>
      <w:r>
        <w:rPr>
          <w:rFonts w:ascii="Times New Roman"/>
          <w:b w:val="false"/>
          <w:i w:val="false"/>
          <w:color w:val="000000"/>
          <w:sz w:val="24"/>
          <w:lang w:val="pl-PL"/>
        </w:rPr>
        <w:t> Pierwszą sesję nowo wybranej rady gminy, do czasu wyboru przewodniczącego rady, prowadzi najstarszy wiekiem radny obecny na sesji.</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Na wniosek wójta lub co najmniej 1/4 ustawowego składu rady gminy przewodniczący obowiązany jest zwołać sesję na dzień przypadający w ciągu 7 dni od dnia złożenia wniosku. Wniosek o zwołanie sesji powinien spełniać wymogi określone w </w:t>
      </w:r>
      <w:r>
        <w:rPr>
          <w:rFonts w:ascii="Times New Roman"/>
          <w:b w:val="false"/>
          <w:i w:val="false"/>
          <w:color w:val="1b1b1b"/>
          <w:sz w:val="24"/>
          <w:lang w:val="pl-PL"/>
        </w:rPr>
        <w:t>ust. 1</w:t>
      </w:r>
      <w:r>
        <w:rPr>
          <w:rFonts w:ascii="Times New Roman"/>
          <w:b w:val="false"/>
          <w:i w:val="false"/>
          <w:color w:val="000000"/>
          <w:sz w:val="24"/>
          <w:lang w:val="pl-PL"/>
        </w:rPr>
        <w:t xml:space="preserve"> w zdaniu drugim.</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Do zmiany porządku obrad sesji zwołanej w trybie określonym w </w:t>
      </w:r>
      <w:r>
        <w:rPr>
          <w:rFonts w:ascii="Times New Roman"/>
          <w:b w:val="false"/>
          <w:i w:val="false"/>
          <w:color w:val="1b1b1b"/>
          <w:sz w:val="24"/>
          <w:lang w:val="pl-PL"/>
        </w:rPr>
        <w:t>ust. 3</w:t>
      </w:r>
      <w:r>
        <w:rPr>
          <w:rFonts w:ascii="Times New Roman"/>
          <w:b w:val="false"/>
          <w:i w:val="false"/>
          <w:color w:val="000000"/>
          <w:sz w:val="24"/>
          <w:lang w:val="pl-PL"/>
        </w:rPr>
        <w:t xml:space="preserve"> stosuje się przepis </w:t>
      </w:r>
      <w:r>
        <w:rPr>
          <w:rFonts w:ascii="Times New Roman"/>
          <w:b w:val="false"/>
          <w:i w:val="false"/>
          <w:color w:val="1b1b1b"/>
          <w:sz w:val="24"/>
          <w:lang w:val="pl-PL"/>
        </w:rPr>
        <w:t>ust. 1a</w:t>
      </w:r>
      <w:r>
        <w:rPr>
          <w:rFonts w:ascii="Times New Roman"/>
          <w:b w:val="false"/>
          <w:i w:val="false"/>
          <w:color w:val="000000"/>
          <w:sz w:val="24"/>
          <w:lang w:val="pl-PL"/>
        </w:rPr>
        <w:t>, z tym że dodatkowo wymagana jest zgoda wnioskodawcy.</w:t>
      </w:r>
    </w:p>
    <w:p>
      <w:pPr>
        <w:spacing w:before="26" w:after="0"/>
        <w:ind w:left="0"/>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Na wniosek wójta przewodniczący rady gminy jest obowiązany wprowadzić do porządku obrad najbliższej sesji rady gminy projekt uchwały, jeżeli wpłynął on do rady gminy co najmniej 7 dni przed dniem rozpoczęcia sesji rady.</w:t>
      </w:r>
    </w:p>
    <w:p>
      <w:pPr>
        <w:spacing w:before="26" w:after="0"/>
        <w:ind w:left="0"/>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Na wniosek klubu radnych przewodniczący rady gminy jest obowiązany wprowadzić do porządku obrad najbliższej sesji rady gminy projekt uchwały, zgłoszony przez klub radnych, jeżeli wpłynął on do rady gminy co najmniej 7 dni przed dniem rozpoczęcia sesji rady. W trybie, o którym mowa w zdaniu pierwszym, każdy klub radnych może zgłosić nie więcej niż jeden projekt uchwały na każdą kolejną sesję rady gminy.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21.</w:t>
      </w:r>
      <w:r>
        <w:rPr>
          <w:rFonts w:ascii="Times New Roman"/>
          <w:b/>
          <w:i w:val="false"/>
          <w:color w:val="000000"/>
          <w:sz w:val="24"/>
          <w:lang w:val="pl-PL"/>
        </w:rPr>
        <w:t xml:space="preserve"> [Stałe i doraźne komisje rady gminy]</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Rada gminy ze swojego grona może powoływać stałe i doraźne komisje do określonych zadań, ustalając przedmiot działania oraz skład osobowy.</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(uchylony).</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Komisje podlegają radzie gminy, przedkładają jej plan pracy oraz sprawozdania z działalności.</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W posiedzeniach komisji mogą uczestniczyć radni niebędący jej członkami. Mogą oni zabierać głos w dyskusji i składać wnioski bez prawa udziału w głosowaniu.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21a.</w:t>
      </w:r>
      <w:r>
        <w:rPr>
          <w:rFonts w:ascii="Times New Roman"/>
          <w:b/>
          <w:i w:val="false"/>
          <w:color w:val="000000"/>
          <w:sz w:val="24"/>
          <w:lang w:val="pl-PL"/>
        </w:rPr>
        <w:t xml:space="preserve"> [Polecenia służbowe wydawane przez przewodniczącego rady gminy]</w:t>
      </w:r>
    </w:p>
    <w:p>
      <w:pPr>
        <w:spacing w:after="0"/>
        <w:ind w:left="0"/>
        <w:jc w:val="left"/>
        <w:textAlignment w:val="auto"/>
      </w:pPr>
      <w:r>
        <w:rPr>
          <w:rFonts w:ascii="Times New Roman"/>
          <w:b w:val="false"/>
          <w:i w:val="false"/>
          <w:color w:val="000000"/>
          <w:sz w:val="24"/>
          <w:lang w:val="pl-PL"/>
        </w:rPr>
        <w:t> Przewodniczący rady gminy w związku z realizacją swoich obowiązków może wydawać polecenia służbowe pracownikom urzędu gminy wykonującym zadania organizacyjne, prawne oraz inne zadania związane z funkcjonowaniem rady gminy, komisji i radnych. W tym przypadku przewodniczący rady gminy wykonuje uprawnienia zwierzchnika służbowego w stosunku do pracowników, o których mowa w zdaniu pierwszym.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w:t>
      </w:r>
      <w:r>
        <w:rPr>
          <w:rFonts w:ascii="Times New Roman"/>
          <w:b/>
          <w:i w:val="false"/>
          <w:color w:val="000000"/>
          <w:sz w:val="24"/>
          <w:lang w:val="pl-PL"/>
        </w:rPr>
        <w:t xml:space="preserve"> [Statut gminy. Ogłoszenie statutu]</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Organizację wewnętrzną oraz tryb pracy organów gminy określa statut gminy.</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Statut gminy podlega ogłoszeniu w wojewódzkim dzienniku urzędowym.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w:t>
      </w:r>
      <w:r>
        <w:rPr>
          <w:rFonts w:ascii="Times New Roman"/>
          <w:b/>
          <w:i w:val="false"/>
          <w:color w:val="000000"/>
          <w:sz w:val="24"/>
          <w:lang w:val="pl-PL"/>
        </w:rPr>
        <w:t xml:space="preserve"> [Status prawny radnego. Kluby radnych]</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Radny obowiązany jest kierować się dobrem wspólnoty samorządowej gminy. Radny utrzymuje stałą więź z mieszkańcami oraz ich organizacjami, a w szczególności przyjmuje zgłaszane przez mieszkańców gminy postulaty i przedstawia je organom gminy do rozpatrzenia, nie jest jednak związany instrukcjami wyborców.</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Radni mogą tworzyć kluby radnych.</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Klub radnych tworzy co najmniej 3 radnych.</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Zasady działania klubów radnych określa statut gminy.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23a.</w:t>
      </w:r>
      <w:r>
        <w:rPr>
          <w:rFonts w:ascii="Times New Roman"/>
          <w:b/>
          <w:i w:val="false"/>
          <w:color w:val="000000"/>
          <w:sz w:val="24"/>
          <w:lang w:val="pl-PL"/>
        </w:rPr>
        <w:t xml:space="preserve"> [Ślubowanie radnego]</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Przed przystąpieniem do wykonywania mandatu radni składają ślubowanie:</w:t>
      </w:r>
    </w:p>
    <w:p>
      <w:pPr>
        <w:spacing w:before="25" w:after="0"/>
        <w:ind w:left="0"/>
        <w:jc w:val="left"/>
        <w:textAlignment w:val="auto"/>
      </w:pPr>
      <w:r>
        <w:rPr>
          <w:rFonts w:ascii="Times New Roman"/>
          <w:b w:val="false"/>
          <w:i w:val="false"/>
          <w:color w:val="000000"/>
          <w:sz w:val="24"/>
          <w:lang w:val="pl-PL"/>
        </w:rPr>
        <w:t xml:space="preserve">"Wierny </w:t>
      </w:r>
      <w:r>
        <w:rPr>
          <w:rFonts w:ascii="Times New Roman"/>
          <w:b w:val="false"/>
          <w:i w:val="false"/>
          <w:color w:val="1b1b1b"/>
          <w:sz w:val="24"/>
          <w:lang w:val="pl-PL"/>
        </w:rPr>
        <w:t>Konstytucji</w:t>
      </w:r>
      <w:r>
        <w:rPr>
          <w:rFonts w:ascii="Times New Roman"/>
          <w:b w:val="false"/>
          <w:i w:val="false"/>
          <w:color w:val="000000"/>
          <w:sz w:val="24"/>
          <w:lang w:val="pl-PL"/>
        </w:rPr>
        <w:t xml:space="preserve"> i prawu Rzeczypospolitej Polskiej, ślubuję uroczyście obowiązki radnego sprawować godnie, rzetelnie i uczciwie, mając na względzie dobro mojej gminy i jej mieszkańców".</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Ślubowanie odbywa się w ten sposób, że po odczytaniu roty wywołani kolejno radni powstają i wypowiadają słowo "ślubuję". Ślubowanie może być złożone z dodaniem zdania: "Tak mi dopomóż Bóg".</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Radni nieobecni na pierwszej sesji rady gminy oraz radni, którzy uzyskali mandat w czasie trwania kadencji, składają ślubowanie na pierwszej sesji, na której są obecni.</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w:t>
      </w:r>
      <w:r>
        <w:rPr>
          <w:rFonts w:ascii="Times New Roman"/>
          <w:b/>
          <w:i w:val="false"/>
          <w:color w:val="000000"/>
          <w:sz w:val="24"/>
          <w:lang w:val="pl-PL"/>
        </w:rPr>
        <w:t xml:space="preserve"> [Obowiązek radnego udziału w pracach; uprawnienia radnego; interpelacje i zapytania]</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Radny jest obowiązany brać udział w pracach rady gminy i jej komisji oraz innych instytucji samorządowych, do których został wybrany lub desygnowany.</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W wykonywaniu mandatu radnego radny ma prawo, jeżeli nie narusza to dóbr osobistych innych osób, do uzyskiwania informacji i materiałów, wstępu do pomieszczeń, w których znajdują się te informacje i materiały, oraz wglądu w działalność urzędu gminy, a także spółek z udziałem gminy, spółek handlowych z udziałem gminnych osób prawnych, gminnych osób prawnych, oraz zakładów, przedsiębiorstw i innych gminnych jednostek organizacyjnych, z zachowaniem </w:t>
      </w:r>
      <w:r>
        <w:rPr>
          <w:rFonts w:ascii="Times New Roman"/>
          <w:b w:val="false"/>
          <w:i w:val="false"/>
          <w:color w:val="1b1b1b"/>
          <w:sz w:val="24"/>
          <w:lang w:val="pl-PL"/>
        </w:rPr>
        <w:t>przepisów</w:t>
      </w:r>
      <w:r>
        <w:rPr>
          <w:rFonts w:ascii="Times New Roman"/>
          <w:b w:val="false"/>
          <w:i w:val="false"/>
          <w:color w:val="000000"/>
          <w:sz w:val="24"/>
          <w:lang w:val="pl-PL"/>
        </w:rPr>
        <w:t xml:space="preserve"> o tajemnicy prawnie chronionej.</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W sprawach dotyczących gminy radni mogą kierować interpelacje i zapytania do wójta.</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Interpelacja dotyczy spraw o istotnym znaczeniu dla gminy. Interpelacja powinna zawierać krótkie przedstawienie stanu faktycznego będącego jej przedmiotem oraz wynikające z niej pytania.</w:t>
      </w:r>
    </w:p>
    <w:p>
      <w:pPr>
        <w:spacing w:before="26" w:after="0"/>
        <w:ind w:left="0"/>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Zapytania składa się w sprawach aktualnych problemów gminy, a także w celu uzyskania informacji o konkretnym stanie faktycznym. Przepis </w:t>
      </w:r>
      <w:r>
        <w:rPr>
          <w:rFonts w:ascii="Times New Roman"/>
          <w:b w:val="false"/>
          <w:i w:val="false"/>
          <w:color w:val="1b1b1b"/>
          <w:sz w:val="24"/>
          <w:lang w:val="pl-PL"/>
        </w:rPr>
        <w:t>ust. 4</w:t>
      </w:r>
      <w:r>
        <w:rPr>
          <w:rFonts w:ascii="Times New Roman"/>
          <w:b w:val="false"/>
          <w:i w:val="false"/>
          <w:color w:val="000000"/>
          <w:sz w:val="24"/>
          <w:lang w:val="pl-PL"/>
        </w:rPr>
        <w:t xml:space="preserve"> zdanie drugie stosuje się odpowiednio.</w:t>
      </w:r>
    </w:p>
    <w:p>
      <w:pPr>
        <w:spacing w:before="26" w:after="0"/>
        <w:ind w:left="0"/>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Interpelacje i zapytania składane są na piśmie do przewodniczącego rady, który przekazuje je niezwłocznie wójtowi. Wójt, lub osoba przez niego wyznaczona, jest zobowiązana udzielić odpowiedzi na piśmie nie później niż w terminie 14 dni od dnia otrzymania interpelacji lub zapytania.</w:t>
      </w:r>
    </w:p>
    <w:p>
      <w:pPr>
        <w:spacing w:before="26" w:after="0"/>
        <w:ind w:left="0"/>
        <w:jc w:val="left"/>
        <w:textAlignment w:val="auto"/>
      </w:pPr>
      <w:r>
        <w:rPr>
          <w:rFonts w:ascii="Times New Roman"/>
          <w:b w:val="false"/>
          <w:i w:val="false"/>
          <w:color w:val="000000"/>
          <w:sz w:val="24"/>
          <w:lang w:val="pl-PL"/>
        </w:rPr>
        <w:t>7.</w:t>
      </w:r>
      <w:r>
        <w:rPr>
          <w:rFonts w:ascii="Times New Roman"/>
          <w:b w:val="false"/>
          <w:i w:val="false"/>
          <w:color w:val="000000"/>
          <w:sz w:val="24"/>
          <w:lang w:val="pl-PL"/>
        </w:rPr>
        <w:t> Treść interpelacji i zapytań oraz udzielonych odpowiedzi podawana jest do publicznej wiadomości poprzez niezwłoczną publikację w Biuletynie Informacji Publicznej i na stronie internetowej gminy, oraz w inny sposób zwyczajowo przyjęty.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24a.</w:t>
      </w:r>
      <w:r>
        <w:rPr>
          <w:rFonts w:ascii="Times New Roman"/>
          <w:b/>
          <w:i w:val="false"/>
          <w:color w:val="000000"/>
          <w:sz w:val="24"/>
          <w:lang w:val="pl-PL"/>
        </w:rPr>
        <w:t xml:space="preserve"> [Zakaz zatrudnienia radnego]</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Z radnym nie może być nawiązywany stosunek pracy w urzędzie gminy, w której radny uzyskał mandat.</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Radny nie może pełnić funkcji kierownika gminnej jednostki organizacyjnej oraz jego zastępcy.</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(uchylony).</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24b.</w:t>
      </w:r>
      <w:r>
        <w:rPr>
          <w:rFonts w:ascii="Times New Roman"/>
          <w:b/>
          <w:i w:val="false"/>
          <w:color w:val="000000"/>
          <w:sz w:val="24"/>
          <w:lang w:val="pl-PL"/>
        </w:rPr>
        <w:t xml:space="preserve"> [Zakaz wykonywania pracy przez radnego]</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Osoba wybrana na radnego nie może wykonywać pracy w ramach stosunku pracy w urzędzie gminy, w której uzyskała mandat, oraz wykonywać funkcji kierownika lub jego zastępcy w jednostce organizacyjnej tej gminy. Przed przystąpieniem do wykonywania mandatu osoba ta obowiązana jest złożyć wniosek o urlop bezpłatny w terminie 7 dni od dnia ogłoszenia wyników wyborów przez właściwy organ wyborczy.</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Radny, o którym mowa w </w:t>
      </w:r>
      <w:r>
        <w:rPr>
          <w:rFonts w:ascii="Times New Roman"/>
          <w:b w:val="false"/>
          <w:i w:val="false"/>
          <w:color w:val="1b1b1b"/>
          <w:sz w:val="24"/>
          <w:lang w:val="pl-PL"/>
        </w:rPr>
        <w:t>ust. 1</w:t>
      </w:r>
      <w:r>
        <w:rPr>
          <w:rFonts w:ascii="Times New Roman"/>
          <w:b w:val="false"/>
          <w:i w:val="false"/>
          <w:color w:val="000000"/>
          <w:sz w:val="24"/>
          <w:lang w:val="pl-PL"/>
        </w:rPr>
        <w:t>, otrzymuje urlop bezpłatny na okres sprawowania mandatu oraz 3 miesięcy po jego wygaśnięciu.</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Radny otrzymuje urlop bezpłatny bez względu na rodzaj i okres trwania stosunku pracy. Stosunek pracy zawarty na czas określony, który ustałby przed terminem zakończenia urlopu bezpłatnego, przedłuża się do 3 miesięcy po zakończeniu tego urlopu.</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W przypadku radnego wykonującego funkcję kierownika lub jego zastępcy w jednostce organizacyjnej, przejętej lub utworzonej przez gminę w czasie kadencji, termin, o którym mowa w </w:t>
      </w:r>
      <w:r>
        <w:rPr>
          <w:rFonts w:ascii="Times New Roman"/>
          <w:b w:val="false"/>
          <w:i w:val="false"/>
          <w:color w:val="1b1b1b"/>
          <w:sz w:val="24"/>
          <w:lang w:val="pl-PL"/>
        </w:rPr>
        <w:t>ust. 1</w:t>
      </w:r>
      <w:r>
        <w:rPr>
          <w:rFonts w:ascii="Times New Roman"/>
          <w:b w:val="false"/>
          <w:i w:val="false"/>
          <w:color w:val="000000"/>
          <w:sz w:val="24"/>
          <w:lang w:val="pl-PL"/>
        </w:rPr>
        <w:t>, wynosi 6 miesięcy od dnia przejęcia lub utworzenia tej jednostki.</w:t>
      </w:r>
    </w:p>
    <w:p>
      <w:pPr>
        <w:spacing w:before="26" w:after="0"/>
        <w:ind w:left="0"/>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Niezłożenie przez radnego wniosku, o którym mowa w </w:t>
      </w:r>
      <w:r>
        <w:rPr>
          <w:rFonts w:ascii="Times New Roman"/>
          <w:b w:val="false"/>
          <w:i w:val="false"/>
          <w:color w:val="1b1b1b"/>
          <w:sz w:val="24"/>
          <w:lang w:val="pl-PL"/>
        </w:rPr>
        <w:t>ust. 1</w:t>
      </w:r>
      <w:r>
        <w:rPr>
          <w:rFonts w:ascii="Times New Roman"/>
          <w:b w:val="false"/>
          <w:i w:val="false"/>
          <w:color w:val="000000"/>
          <w:sz w:val="24"/>
          <w:lang w:val="pl-PL"/>
        </w:rPr>
        <w:t>, jest równoznaczne ze zrzeczeniem się mandatu.</w:t>
      </w:r>
    </w:p>
    <w:p>
      <w:pPr>
        <w:spacing w:before="26" w:after="0"/>
        <w:ind w:left="0"/>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xml:space="preserve"> Przepisy </w:t>
      </w:r>
      <w:r>
        <w:rPr>
          <w:rFonts w:ascii="Times New Roman"/>
          <w:b w:val="false"/>
          <w:i w:val="false"/>
          <w:color w:val="1b1b1b"/>
          <w:sz w:val="24"/>
          <w:lang w:val="pl-PL"/>
        </w:rPr>
        <w:t>ust. 1-5</w:t>
      </w:r>
      <w:r>
        <w:rPr>
          <w:rFonts w:ascii="Times New Roman"/>
          <w:b w:val="false"/>
          <w:i w:val="false"/>
          <w:color w:val="000000"/>
          <w:sz w:val="24"/>
          <w:lang w:val="pl-PL"/>
        </w:rPr>
        <w:t xml:space="preserve"> stosuje się odpowiednio w przypadku obsadzenia mandatu rady w drodze uchwały rady gminy podjętej na podstawie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5 stycznia 2011 r. - Kodeks wyborczy.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24c.</w:t>
      </w:r>
      <w:r>
        <w:rPr>
          <w:rFonts w:ascii="Times New Roman"/>
          <w:b/>
          <w:i w:val="false"/>
          <w:color w:val="000000"/>
          <w:sz w:val="24"/>
          <w:lang w:val="pl-PL"/>
        </w:rPr>
        <w:t xml:space="preserve"> [Przywrócenie radnego do pracy po wygaśnięciu mandatu]</w:t>
      </w:r>
    </w:p>
    <w:p>
      <w:pPr>
        <w:spacing w:after="0"/>
        <w:ind w:left="0"/>
        <w:jc w:val="left"/>
        <w:textAlignment w:val="auto"/>
      </w:pPr>
      <w:r>
        <w:rPr>
          <w:rFonts w:ascii="Times New Roman"/>
          <w:b w:val="false"/>
          <w:i w:val="false"/>
          <w:color w:val="000000"/>
          <w:sz w:val="24"/>
          <w:lang w:val="pl-PL"/>
        </w:rPr>
        <w:t> Po wygaśnięciu mandatu pracodawca przywraca radnego do pracy na tym samym lub równorzędnym stanowisku pracy z wynagrodzeniem odpowiadającym wynagrodzeniu, jakie radny otrzymywałby, gdyby nie przysługujący urlop bezpłatny. Radny zgłasza gotowość przystąpienia do pracy w terminie 7 dni od dnia wygaśnięcia mandatu.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24d.</w:t>
      </w:r>
      <w:r>
        <w:rPr>
          <w:rFonts w:ascii="Times New Roman"/>
          <w:b/>
          <w:i w:val="false"/>
          <w:color w:val="000000"/>
          <w:sz w:val="24"/>
          <w:lang w:val="pl-PL"/>
        </w:rPr>
        <w:t xml:space="preserve"> [Zakaz wykonywania pracy na podstawie umowy cywilnoprawnej]</w:t>
      </w:r>
    </w:p>
    <w:p>
      <w:pPr>
        <w:spacing w:after="0"/>
        <w:ind w:left="0"/>
        <w:jc w:val="left"/>
        <w:textAlignment w:val="auto"/>
      </w:pPr>
      <w:r>
        <w:rPr>
          <w:rFonts w:ascii="Times New Roman"/>
          <w:b w:val="false"/>
          <w:i w:val="false"/>
          <w:color w:val="000000"/>
          <w:sz w:val="24"/>
          <w:lang w:val="pl-PL"/>
        </w:rPr>
        <w:t> Wójt nie może powierzyć radnemu gminy, w której radny uzyskał mandat, wykonywania pracy na podstawie umowy cywilnoprawnej.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24e.</w:t>
      </w:r>
      <w:r>
        <w:rPr>
          <w:rFonts w:ascii="Times New Roman"/>
          <w:b/>
          <w:i w:val="false"/>
          <w:color w:val="000000"/>
          <w:sz w:val="24"/>
          <w:lang w:val="pl-PL"/>
        </w:rPr>
        <w:t xml:space="preserve"> [Wykorzystywanie mandatu radnego]</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Radni nie mogą podejmować dodatkowych zajęć ani otrzymywać darowizn mogących podważyć zaufanie wyborców do wykonywania mandatu zgodnie z </w:t>
      </w:r>
      <w:r>
        <w:rPr>
          <w:rFonts w:ascii="Times New Roman"/>
          <w:b w:val="false"/>
          <w:i w:val="false"/>
          <w:color w:val="1b1b1b"/>
          <w:sz w:val="24"/>
          <w:lang w:val="pl-PL"/>
        </w:rPr>
        <w:t>art. 23a ust. 1</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Radni nie mogą powoływać się na swój mandat w związku z podjętymi dodatkowymi zajęciami bądź działalnością gospodarczą prowadzoną na własny rachunek lub wspólnie z innymi osobami.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24f.</w:t>
      </w:r>
      <w:r>
        <w:rPr>
          <w:rFonts w:ascii="Times New Roman"/>
          <w:b/>
          <w:i w:val="false"/>
          <w:color w:val="000000"/>
          <w:sz w:val="24"/>
          <w:lang w:val="pl-PL"/>
        </w:rPr>
        <w:t xml:space="preserve"> [Ograniczenie działalności gospodarczej radnego]</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Radni nie mogą prowadzić działalności gospodarczej na własny rachunek lub wspólnie z innymi osobami z wykorzystaniem mienia komunalnego gminy, w której radny uzyskał mandat, a także zarządzać taką działalnością lub być przedstawicielem czy pełnomocnikiem w prowadzeniu takiej działalności.</w:t>
      </w:r>
    </w:p>
    <w:p>
      <w:pPr>
        <w:spacing w:before="26" w:after="0"/>
        <w:ind w:left="0"/>
        <w:jc w:val="left"/>
        <w:textAlignment w:val="auto"/>
      </w:pPr>
      <w:r>
        <w:rPr>
          <w:rFonts w:ascii="Times New Roman"/>
          <w:b w:val="false"/>
          <w:i w:val="false"/>
          <w:color w:val="000000"/>
          <w:sz w:val="24"/>
          <w:lang w:val="pl-PL"/>
        </w:rPr>
        <w:t>1a.</w:t>
      </w:r>
      <w:r>
        <w:rPr>
          <w:rFonts w:ascii="Times New Roman"/>
          <w:b w:val="false"/>
          <w:i w:val="false"/>
          <w:color w:val="000000"/>
          <w:sz w:val="24"/>
          <w:lang w:val="pl-PL"/>
        </w:rPr>
        <w:t xml:space="preserve"> Jeżeli radny przed rozpoczęciem wykonywania mandatu prowadził działalność gospodarczą, o której mowa w </w:t>
      </w:r>
      <w:r>
        <w:rPr>
          <w:rFonts w:ascii="Times New Roman"/>
          <w:b w:val="false"/>
          <w:i w:val="false"/>
          <w:color w:val="1b1b1b"/>
          <w:sz w:val="24"/>
          <w:lang w:val="pl-PL"/>
        </w:rPr>
        <w:t>ust. 1</w:t>
      </w:r>
      <w:r>
        <w:rPr>
          <w:rFonts w:ascii="Times New Roman"/>
          <w:b w:val="false"/>
          <w:i w:val="false"/>
          <w:color w:val="000000"/>
          <w:sz w:val="24"/>
          <w:lang w:val="pl-PL"/>
        </w:rPr>
        <w:t xml:space="preserve">, jest obowiązany do zaprzestania prowadzenia tej działalności gospodarczej w ciągu 3 miesięcy od dnia złożenia ślubowania. Niewypełnienie obowiązku, o którym mowa w zdaniu pierwszym, stanowi podstawę do stwierdzenia wygaśnięcia mandatu radnego w trybie </w:t>
      </w:r>
      <w:r>
        <w:rPr>
          <w:rFonts w:ascii="Times New Roman"/>
          <w:b w:val="false"/>
          <w:i w:val="false"/>
          <w:color w:val="1b1b1b"/>
          <w:sz w:val="24"/>
          <w:lang w:val="pl-PL"/>
        </w:rPr>
        <w:t>art. 383</w:t>
      </w:r>
      <w:r>
        <w:rPr>
          <w:rFonts w:ascii="Times New Roman"/>
          <w:b w:val="false"/>
          <w:i w:val="false"/>
          <w:color w:val="000000"/>
          <w:sz w:val="24"/>
          <w:lang w:val="pl-PL"/>
        </w:rPr>
        <w:t xml:space="preserve"> ustawy, o której mowa w </w:t>
      </w:r>
      <w:r>
        <w:rPr>
          <w:rFonts w:ascii="Times New Roman"/>
          <w:b w:val="false"/>
          <w:i w:val="false"/>
          <w:color w:val="1b1b1b"/>
          <w:sz w:val="24"/>
          <w:lang w:val="pl-PL"/>
        </w:rPr>
        <w:t>art. 24b ust. 6</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Wójtowie, radni, małżonkowie wójtów, zastępców wójtów, radnych, sekretarzy gminy, skarbników gminy, kierowników jednostek organizacyjnych gminy, osób zarządzających i członków organów zarządzających gminnymi osobami prawnymi, a także osoby pozostające we wspólnym pożyciu z wójtami, zastępcami wójtów, radnymi, sekretarzami gminy, skarbnikami gminy, kierownikami jednostek organizacyjnych gminy, osobami zarządzającymi i członkami organów zarządzających gminnymi osobami prawnymi, nie mogą być członkami władz zarządzających lub kontrolnych i rewizyjnych ani pełnomocnikami spółek handlowych z udziałem gminnych osób prawnych lub przedsiębiorców, w których uczestniczą takie osoby. Wybór lub powołanie tych osób na te funkcje są z mocy prawa nieważne.</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(uchylony).</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Jeżeli wybór lub powołanie, o których mowa w </w:t>
      </w:r>
      <w:r>
        <w:rPr>
          <w:rFonts w:ascii="Times New Roman"/>
          <w:b w:val="false"/>
          <w:i w:val="false"/>
          <w:color w:val="1b1b1b"/>
          <w:sz w:val="24"/>
          <w:lang w:val="pl-PL"/>
        </w:rPr>
        <w:t>ust. 2</w:t>
      </w:r>
      <w:r>
        <w:rPr>
          <w:rFonts w:ascii="Times New Roman"/>
          <w:b w:val="false"/>
          <w:i w:val="false"/>
          <w:color w:val="000000"/>
          <w:sz w:val="24"/>
          <w:lang w:val="pl-PL"/>
        </w:rPr>
        <w:t xml:space="preserve">, nastąpiły przed rozpoczęciem wykonywania mandatu radnego albo dniem wyboru wójta lub przed zatrudnieniem na stanowisku sekretarza gminy, powołaniem na stanowisko zastępcy wójta, skarbnika gminy, kierownika jednostki organizacyjnej gminy oraz osoby zarządzającej i członka organu zarządzającego gminną osobą prawną, osoby, o których mowa w </w:t>
      </w:r>
      <w:r>
        <w:rPr>
          <w:rFonts w:ascii="Times New Roman"/>
          <w:b w:val="false"/>
          <w:i w:val="false"/>
          <w:color w:val="1b1b1b"/>
          <w:sz w:val="24"/>
          <w:lang w:val="pl-PL"/>
        </w:rPr>
        <w:t>ust. 2</w:t>
      </w:r>
      <w:r>
        <w:rPr>
          <w:rFonts w:ascii="Times New Roman"/>
          <w:b w:val="false"/>
          <w:i w:val="false"/>
          <w:color w:val="000000"/>
          <w:sz w:val="24"/>
          <w:lang w:val="pl-PL"/>
        </w:rPr>
        <w:t xml:space="preserve">, są obowiązane zrzec się stanowiska lub funkcji w terminie 3 miesięcy od dnia złożenia ślubowania przez radnego albo wójta czy też od dnia zatrudnienia na podstawie umowy o pracę lub powołania na stanowisko. W razie niezrzeczenia się stanowiska lub funkcji osoba, o której mowa w </w:t>
      </w:r>
      <w:r>
        <w:rPr>
          <w:rFonts w:ascii="Times New Roman"/>
          <w:b w:val="false"/>
          <w:i w:val="false"/>
          <w:color w:val="1b1b1b"/>
          <w:sz w:val="24"/>
          <w:lang w:val="pl-PL"/>
        </w:rPr>
        <w:t>ust. 2</w:t>
      </w:r>
      <w:r>
        <w:rPr>
          <w:rFonts w:ascii="Times New Roman"/>
          <w:b w:val="false"/>
          <w:i w:val="false"/>
          <w:color w:val="000000"/>
          <w:sz w:val="24"/>
          <w:lang w:val="pl-PL"/>
        </w:rPr>
        <w:t>, traci je z mocy prawa po upływie terminu, o którym mowa w zdaniu pierwszym.</w:t>
      </w:r>
    </w:p>
    <w:p>
      <w:pPr>
        <w:spacing w:before="26" w:after="0"/>
        <w:ind w:left="0"/>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Radni nie mogą posiadać pakietu większego niż 10% udziałów lub akcji w spółkach prawa handlowego z udziałem gminnych osób prawnych lub przedsiębiorców, w których uczestniczą takie osoby. Udziały lub akcje przekraczające ten pakiet powinny być zbyte przez radnego przed pierwszą sesją rady gminy, a w razie niezbycia ich nie uczestniczą one przez okres sprawowania mandatu i dwóch lat po jego wygaśnięciu w wykonywaniu przysługujących im uprawnień (prawa głosu, prawa do dywidendy, prawa do podziału majątku, prawa poboru).</w:t>
      </w:r>
    </w:p>
    <w:p>
      <w:pPr>
        <w:spacing w:before="26" w:after="0"/>
        <w:ind w:left="0"/>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24fa.</w:t>
      </w:r>
      <w:r>
        <w:rPr>
          <w:rFonts w:ascii="Times New Roman"/>
          <w:b/>
          <w:i w:val="false"/>
          <w:color w:val="000000"/>
          <w:sz w:val="24"/>
          <w:lang w:val="pl-PL"/>
        </w:rPr>
        <w:t xml:space="preserve"> [Ograniczenie możliwości najmu lub kupna lokali mieszkalnych stanowiących mieszkaniowy zasób gminy lub utworzonych przez społeczną inicjatywę mieszkaniową]</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Wójtowie, zastępcy wójtów, radni, małżonkowie wójtów, zastępców wójtów, radnych, a także osoby pozostające we wspólnym pożyciu z wójtami, zastępcami wójtów, radnymi, nie mogą:</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zawierać umów najmu lokali mieszkalnych stanowiących mieszkaniowy zasób gminy, w której wójt lub zastępca wójta pełni funkcję lub radny uzyskał mandat, ani umów najmu lokali mieszkalnych utworzonych w wyniku realizacji przedsięwzięcia inwestycyjno-budowlanego przez społeczną inicjatywę mieszkaniową, o której mowa w </w:t>
      </w:r>
      <w:r>
        <w:rPr>
          <w:rFonts w:ascii="Times New Roman"/>
          <w:b w:val="false"/>
          <w:i w:val="false"/>
          <w:color w:val="1b1b1b"/>
          <w:sz w:val="24"/>
          <w:lang w:val="pl-PL"/>
        </w:rPr>
        <w:t>art. 23</w:t>
      </w:r>
      <w:r>
        <w:rPr>
          <w:rFonts w:ascii="Times New Roman"/>
          <w:b w:val="false"/>
          <w:i w:val="false"/>
          <w:color w:val="000000"/>
          <w:sz w:val="24"/>
          <w:lang w:val="pl-PL"/>
        </w:rPr>
        <w:t xml:space="preserve"> ustawy z dnia 26 października 1995 r. o społecznych formach rozwoju mieszkalnictwa (Dz. U. z 2024 r. poz. 1440 i 1635), w której gmina dysponuje ponad 50% głosów na zgromadzeniu wspólników lub na walnym zgromadzeniu;</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nabywać własności lokali mieszkalnych stanowiących mieszkaniowy zasób gminy, w której wójt lub zastępca wójta pełni funkcję lub radny uzyskał mandat, ani własności lokali mieszkalnych utworzonych w wyniku realizacji przedsięwzięcia inwestycyjno-budowlanego przez społeczną inicjatywę mieszkaniową będącą samorządową osobą prawną.</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W przypadku umowy najmu zawieranej w związku z umową partycypacji w kosztach budowy lokalu mieszkalnego, o której mowa w </w:t>
      </w:r>
      <w:r>
        <w:rPr>
          <w:rFonts w:ascii="Times New Roman"/>
          <w:b w:val="false"/>
          <w:i w:val="false"/>
          <w:color w:val="1b1b1b"/>
          <w:sz w:val="24"/>
          <w:lang w:val="pl-PL"/>
        </w:rPr>
        <w:t>art. 29a</w:t>
      </w:r>
      <w:r>
        <w:rPr>
          <w:rFonts w:ascii="Times New Roman"/>
          <w:b w:val="false"/>
          <w:i w:val="false"/>
          <w:color w:val="000000"/>
          <w:sz w:val="24"/>
          <w:lang w:val="pl-PL"/>
        </w:rPr>
        <w:t xml:space="preserve"> ustawy z dnia 26 października 1995 r. o społecznych formach rozwoju mieszkalnictwa, zawartą przed dniem objęcia funkcji wójta, zastępcy wójta albo uzyskania mandatu radnego, przepisu </w:t>
      </w:r>
      <w:r>
        <w:rPr>
          <w:rFonts w:ascii="Times New Roman"/>
          <w:b w:val="false"/>
          <w:i w:val="false"/>
          <w:color w:val="1b1b1b"/>
          <w:sz w:val="24"/>
          <w:lang w:val="pl-PL"/>
        </w:rPr>
        <w:t>ust. 1 pkt 1</w:t>
      </w:r>
      <w:r>
        <w:rPr>
          <w:rFonts w:ascii="Times New Roman"/>
          <w:b w:val="false"/>
          <w:i w:val="false"/>
          <w:color w:val="000000"/>
          <w:sz w:val="24"/>
          <w:lang w:val="pl-PL"/>
        </w:rPr>
        <w:t xml:space="preserve"> nie stosuje się.</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Przepisu </w:t>
      </w:r>
      <w:r>
        <w:rPr>
          <w:rFonts w:ascii="Times New Roman"/>
          <w:b w:val="false"/>
          <w:i w:val="false"/>
          <w:color w:val="1b1b1b"/>
          <w:sz w:val="24"/>
          <w:lang w:val="pl-PL"/>
        </w:rPr>
        <w:t>ust. 1 pkt 1</w:t>
      </w:r>
      <w:r>
        <w:rPr>
          <w:rFonts w:ascii="Times New Roman"/>
          <w:b w:val="false"/>
          <w:i w:val="false"/>
          <w:color w:val="000000"/>
          <w:sz w:val="24"/>
          <w:lang w:val="pl-PL"/>
        </w:rPr>
        <w:t xml:space="preserve"> nie stosuje się do najmu lokalu mieszkalnego wydzielonego przez radę gminy w zasobie mieszkaniowym do wynajmowania na czas trwania stosunku pracy, jeżeli umowa tego najmu zawierana jest z wójtem lub zastępcą wójta na czas pełnienia tej funkcji.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24g.</w:t>
      </w:r>
    </w:p>
    <w:p>
      <w:pPr>
        <w:spacing w:after="0"/>
        <w:ind w:left="0"/>
        <w:jc w:val="left"/>
        <w:textAlignment w:val="auto"/>
      </w:pPr>
      <w:r>
        <w:rPr>
          <w:rFonts w:ascii="Times New Roman"/>
          <w:b w:val="false"/>
          <w:i w:val="false"/>
          <w:color w:val="000000"/>
          <w:sz w:val="24"/>
          <w:lang w:val="pl-PL"/>
        </w:rPr>
        <w:t> (uchylony).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24h.</w:t>
      </w:r>
      <w:r>
        <w:rPr>
          <w:rFonts w:ascii="Times New Roman"/>
          <w:b/>
          <w:i w:val="false"/>
          <w:color w:val="000000"/>
          <w:sz w:val="24"/>
          <w:lang w:val="pl-PL"/>
        </w:rPr>
        <w:t xml:space="preserve"> [Oświadczenia majątkowe]</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Radny, wójt, zastępca wójta, sekretarz gminy, skarbnik gminy, kierownik jednostki organizacyjnej gminy, osoba zarządzająca i członek organu zarządzającego gminną osobą prawną oraz osoba wydająca decyzje administracyjne w imieniu wójta są obowiązani do złożenia oświadczenia o swoim stanie majątkowym, zwanego dalej "oświadczeniem majątkowym". Oświadczenie majątkowe dotyczy ich majątku odrębnego oraz majątku objętego małżeńską wspólnością majątkową. Oświadczenie majątkowe zawiera informacje o:</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zasobach pieniężnych, nieruchomościach, udziałach i akcjach w spółkach handlowych oraz o nabyciu od Skarbu Państwa, innej państwowej osoby prawnej, jednostek samorządu terytorialnego, ich związków, komunalnej osoby prawnej lub od związku metropolitalnego mienia, które podlegało zbyciu w drodze przetargu, a także dane o prowadzeniu działalności gospodarczej oraz dotyczące zajmowania stanowisk w spółkach handlowych;</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dochodach osiąganych z tytułu zatrudnienia lub innej działalności zarobkowej lub zajęć, z podaniem kwot uzyskiwanych z każdego tytułu;</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mieniu ruchomym o wartości powyżej 10 000 złotych;</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zobowiązaniach pieniężnych o wartości powyżej 10 000 złotych, w tym zaciągniętych kredytach i pożyczkach oraz warunkach, na jakich zostały udzielone.</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Osoba składająca oświadczenie majątkowe określa w nim przynależność poszczególnych składników majątkowych, dochodów i zobowiązań do majątku odrębnego i majątku objętego małżeńską wspólnością majątkową.</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Oświadczenie majątkowe wraz z kopią swojego zeznania o wysokości osiągniętego dochodu w roku podatkowym (PIT) za rok poprzedni i jego korektą składają w dwóch egzemplarzach:</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radny - przewodniczącemu rady gminy;</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wójt, przewodniczący rady gminy - wojewodzie;</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zastępca wójta, sekretarz gminy, skarbnik gminy, kierownik jednostki organizacyjnej gminy, osoba zarządzająca i członek organu zarządzającego gminną osobą prawną oraz osoba wydająca decyzje administracyjne w imieniu wójta - wójtowi.</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Radny i wójt składają pierwsze oświadczenie majątkowe w terminie 30 dni od dnia złożenia ślubowania. Do pierwszego oświadczenia majątkowego radny jest obowiązany dołączyć informację o sposobie i terminie zaprzestania prowadzenia działalności gospodarczej z wykorzystaniem mienia gminy, w której uzyskał mandat, a wójt informację o zaprzestaniu prowadzenia działalności gospodarczej, jeżeli taką działalność prowadzili przed dniem wyboru. Kolejne oświadczenia majątkowe są składane przez radnego i wójta co roku do dnia 30 kwietnia, według stanu na dzień 31 grudnia roku poprzedniego, oraz na 2 miesiące przed upływem kadencji.</w:t>
      </w:r>
    </w:p>
    <w:p>
      <w:pPr>
        <w:spacing w:before="26" w:after="0"/>
        <w:ind w:left="0"/>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Zastępca wójta, sekretarz gminy, skarbnik gminy, kierownik jednostki organizacyjnej gminy, osoba zarządzająca i członek organu zarządzającego gminną osobą prawną oraz osoba wydająca decyzje administracyjne w imieniu wójta składają pierwsze oświadczenie majątkowe w terminie 30 dni od dnia powołania na stanowisko lub od dnia zatrudnienia. Do pierwszego oświadczenia majątkowego zastępca wójta, sekretarz gminy, skarbnik gminy, kierownik jednostki organizacyjnej gminy, osoba zarządzająca i członek organu zarządzającego gminną osobą prawną oraz osoba wydająca decyzje administracyjne w imieniu wójta są obowiązani dołączyć informację o sposobie i terminie zaprzestania prowadzenia działalności gospodarczej, jeżeli prowadzili ją przed dniem powołania lub zatrudnienia. Kolejne oświadczenia majątkowe są składane przez nich co roku do dnia 30 kwietnia, według stanu na dzień 31 grudnia roku poprzedniego, oraz w dniu odwołania ze stanowiska lub rozwiązania umowy o pracę.</w:t>
      </w:r>
    </w:p>
    <w:p>
      <w:pPr>
        <w:spacing w:before="26" w:after="0"/>
        <w:ind w:left="0"/>
        <w:jc w:val="left"/>
        <w:textAlignment w:val="auto"/>
      </w:pPr>
      <w:r>
        <w:rPr>
          <w:rFonts w:ascii="Times New Roman"/>
          <w:b w:val="false"/>
          <w:i w:val="false"/>
          <w:color w:val="000000"/>
          <w:sz w:val="24"/>
          <w:lang w:val="pl-PL"/>
        </w:rPr>
        <w:t>5a.</w:t>
      </w:r>
      <w:r>
        <w:rPr>
          <w:rFonts w:ascii="Times New Roman"/>
          <w:b w:val="false"/>
          <w:i w:val="false"/>
          <w:color w:val="000000"/>
          <w:sz w:val="24"/>
          <w:lang w:val="pl-PL"/>
        </w:rPr>
        <w:t xml:space="preserve"> Jeżeli terminy określone w </w:t>
      </w:r>
      <w:r>
        <w:rPr>
          <w:rFonts w:ascii="Times New Roman"/>
          <w:b w:val="false"/>
          <w:i w:val="false"/>
          <w:color w:val="1b1b1b"/>
          <w:sz w:val="24"/>
          <w:lang w:val="pl-PL"/>
        </w:rPr>
        <w:t>ust. 4</w:t>
      </w:r>
      <w:r>
        <w:rPr>
          <w:rFonts w:ascii="Times New Roman"/>
          <w:b w:val="false"/>
          <w:i w:val="false"/>
          <w:color w:val="000000"/>
          <w:sz w:val="24"/>
          <w:lang w:val="pl-PL"/>
        </w:rPr>
        <w:t xml:space="preserve"> lub </w:t>
      </w:r>
      <w:r>
        <w:rPr>
          <w:rFonts w:ascii="Times New Roman"/>
          <w:b w:val="false"/>
          <w:i w:val="false"/>
          <w:color w:val="1b1b1b"/>
          <w:sz w:val="24"/>
          <w:lang w:val="pl-PL"/>
        </w:rPr>
        <w:t>5</w:t>
      </w:r>
      <w:r>
        <w:rPr>
          <w:rFonts w:ascii="Times New Roman"/>
          <w:b w:val="false"/>
          <w:i w:val="false"/>
          <w:color w:val="000000"/>
          <w:sz w:val="24"/>
          <w:lang w:val="pl-PL"/>
        </w:rPr>
        <w:t xml:space="preserve"> nie zostaną dotrzymane, odpowiednio, przewodniczący rady gminy, wojewoda lub wójt w terminie 14 dni od dnia stwierdzenia niedotrzymania terminu wzywa osobę, która nie złożyła oświadczenia do jego niezwłocznego złożenia wyznaczając dodatkowy czternastodniowy termin. Termin ten liczy się od dnia skutecznego dostarczenia wezwania.</w:t>
      </w:r>
    </w:p>
    <w:p>
      <w:pPr>
        <w:spacing w:before="26" w:after="0"/>
        <w:ind w:left="0"/>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Analizy danych zawartych w oświadczeniu majątkowym dokonują osoby, którym złożono oświadczenie majątkowe. Osoby, którym złożono oświadczenie majątkowe, przekazują jeden egzemplarz urzędowi skarbowemu właściwemu ze względu na miejsce zamieszkania osoby składającej oświadczenie majątkowe. Oświadczenie majątkowe przechowuje się przez 6 lat.</w:t>
      </w:r>
    </w:p>
    <w:p>
      <w:pPr>
        <w:spacing w:before="26" w:after="0"/>
        <w:ind w:left="0"/>
        <w:jc w:val="left"/>
        <w:textAlignment w:val="auto"/>
      </w:pPr>
      <w:r>
        <w:rPr>
          <w:rFonts w:ascii="Times New Roman"/>
          <w:b w:val="false"/>
          <w:i w:val="false"/>
          <w:color w:val="000000"/>
          <w:sz w:val="24"/>
          <w:lang w:val="pl-PL"/>
        </w:rPr>
        <w:t>7.</w:t>
      </w:r>
      <w:r>
        <w:rPr>
          <w:rFonts w:ascii="Times New Roman"/>
          <w:b w:val="false"/>
          <w:i w:val="false"/>
          <w:color w:val="000000"/>
          <w:sz w:val="24"/>
          <w:lang w:val="pl-PL"/>
        </w:rPr>
        <w:t> Analizy danych zawartych w oświadczeniu majątkowym dokonuje również naczelnik urzędu skarbowego właściwy ze względu na miejsce zamieszkania osoby składającej oświadczenie majątkowe. Analizując oświadczenie majątkowe, naczelnik urzędu skarbowego uwzględnia również zeznanie o wysokości osiągniętego dochodu w roku podatkowym (PIT) małżonka osoby składającej oświadczenie.</w:t>
      </w:r>
    </w:p>
    <w:p>
      <w:pPr>
        <w:spacing w:before="26" w:after="0"/>
        <w:ind w:left="0"/>
        <w:jc w:val="left"/>
        <w:textAlignment w:val="auto"/>
      </w:pPr>
      <w:r>
        <w:rPr>
          <w:rFonts w:ascii="Times New Roman"/>
          <w:b w:val="false"/>
          <w:i w:val="false"/>
          <w:color w:val="000000"/>
          <w:sz w:val="24"/>
          <w:lang w:val="pl-PL"/>
        </w:rPr>
        <w:t>8.</w:t>
      </w:r>
      <w:r>
        <w:rPr>
          <w:rFonts w:ascii="Times New Roman"/>
          <w:b w:val="false"/>
          <w:i w:val="false"/>
          <w:color w:val="000000"/>
          <w:sz w:val="24"/>
          <w:lang w:val="pl-PL"/>
        </w:rPr>
        <w:t xml:space="preserve"> Podmiot dokonujący analizy, o której mowa w </w:t>
      </w:r>
      <w:r>
        <w:rPr>
          <w:rFonts w:ascii="Times New Roman"/>
          <w:b w:val="false"/>
          <w:i w:val="false"/>
          <w:color w:val="1b1b1b"/>
          <w:sz w:val="24"/>
          <w:lang w:val="pl-PL"/>
        </w:rPr>
        <w:t>ust. 6</w:t>
      </w:r>
      <w:r>
        <w:rPr>
          <w:rFonts w:ascii="Times New Roman"/>
          <w:b w:val="false"/>
          <w:i w:val="false"/>
          <w:color w:val="000000"/>
          <w:sz w:val="24"/>
          <w:lang w:val="pl-PL"/>
        </w:rPr>
        <w:t xml:space="preserve"> i </w:t>
      </w:r>
      <w:r>
        <w:rPr>
          <w:rFonts w:ascii="Times New Roman"/>
          <w:b w:val="false"/>
          <w:i w:val="false"/>
          <w:color w:val="1b1b1b"/>
          <w:sz w:val="24"/>
          <w:lang w:val="pl-PL"/>
        </w:rPr>
        <w:t>7</w:t>
      </w:r>
      <w:r>
        <w:rPr>
          <w:rFonts w:ascii="Times New Roman"/>
          <w:b w:val="false"/>
          <w:i w:val="false"/>
          <w:color w:val="000000"/>
          <w:sz w:val="24"/>
          <w:lang w:val="pl-PL"/>
        </w:rPr>
        <w:t>, jest uprawniony do porównania treści analizowanego oświadczenia majątkowego oraz załączonej kopii zeznania o wysokości osiągniętego dochodu w roku podatkowym (PIT) z treścią uprzednio złożonych oświadczeń majątkowych oraz z dołączonymi do nich kopiami zeznań o wysokości osiągniętego dochodu w roku podatkowym (PIT).</w:t>
      </w:r>
    </w:p>
    <w:p>
      <w:pPr>
        <w:spacing w:before="26" w:after="0"/>
        <w:ind w:left="0"/>
        <w:jc w:val="left"/>
        <w:textAlignment w:val="auto"/>
      </w:pPr>
      <w:r>
        <w:rPr>
          <w:rFonts w:ascii="Times New Roman"/>
          <w:b w:val="false"/>
          <w:i w:val="false"/>
          <w:color w:val="000000"/>
          <w:sz w:val="24"/>
          <w:lang w:val="pl-PL"/>
        </w:rPr>
        <w:t>9.</w:t>
      </w:r>
      <w:r>
        <w:rPr>
          <w:rFonts w:ascii="Times New Roman"/>
          <w:b w:val="false"/>
          <w:i w:val="false"/>
          <w:color w:val="000000"/>
          <w:sz w:val="24"/>
          <w:lang w:val="pl-PL"/>
        </w:rPr>
        <w:t> W przypadku podejrzenia, że osoba składająca oświadczenie majątkowe podała w nim nieprawdę lub zataiła prawdę, podmiot dokonujący analizy oświadczenia występuje do Centralnego Biura Antykorupcyjnego z wnioskiem o kontrolę jej oświadczenia majątkowego.</w:t>
      </w:r>
    </w:p>
    <w:p>
      <w:pPr>
        <w:spacing w:before="26" w:after="0"/>
        <w:ind w:left="0"/>
        <w:jc w:val="left"/>
        <w:textAlignment w:val="auto"/>
      </w:pPr>
      <w:r>
        <w:rPr>
          <w:rFonts w:ascii="Times New Roman"/>
          <w:b w:val="false"/>
          <w:i w:val="false"/>
          <w:color w:val="000000"/>
          <w:sz w:val="24"/>
          <w:lang w:val="pl-PL"/>
        </w:rPr>
        <w:t>10.</w:t>
      </w:r>
      <w:r>
        <w:rPr>
          <w:rFonts w:ascii="Times New Roman"/>
          <w:b w:val="false"/>
          <w:i w:val="false"/>
          <w:color w:val="000000"/>
          <w:sz w:val="24"/>
          <w:lang w:val="pl-PL"/>
        </w:rPr>
        <w:t> (uchylony).</w:t>
      </w:r>
    </w:p>
    <w:p>
      <w:pPr>
        <w:spacing w:before="26" w:after="0"/>
        <w:ind w:left="0"/>
        <w:jc w:val="left"/>
        <w:textAlignment w:val="auto"/>
      </w:pPr>
      <w:r>
        <w:rPr>
          <w:rFonts w:ascii="Times New Roman"/>
          <w:b w:val="false"/>
          <w:i w:val="false"/>
          <w:color w:val="000000"/>
          <w:sz w:val="24"/>
          <w:lang w:val="pl-PL"/>
        </w:rPr>
        <w:t>11.</w:t>
      </w:r>
      <w:r>
        <w:rPr>
          <w:rFonts w:ascii="Times New Roman"/>
          <w:b w:val="false"/>
          <w:i w:val="false"/>
          <w:color w:val="000000"/>
          <w:sz w:val="24"/>
          <w:lang w:val="pl-PL"/>
        </w:rPr>
        <w:t xml:space="preserve"> Do postępowania w sprawie kontroli oświadczenia majątkowego stosuje się odpowiednio przepisy </w:t>
      </w:r>
      <w:r>
        <w:rPr>
          <w:rFonts w:ascii="Times New Roman"/>
          <w:b w:val="false"/>
          <w:i w:val="false"/>
          <w:color w:val="1b1b1b"/>
          <w:sz w:val="24"/>
          <w:lang w:val="pl-PL"/>
        </w:rPr>
        <w:t>ustawy</w:t>
      </w:r>
      <w:r>
        <w:rPr>
          <w:rFonts w:ascii="Times New Roman"/>
          <w:b w:val="false"/>
          <w:i w:val="false"/>
          <w:color w:val="000000"/>
          <w:sz w:val="24"/>
          <w:lang w:val="pl-PL"/>
        </w:rPr>
        <w:t xml:space="preserve"> z dnia 9 czerwca 2006 r. o Centralnym Biurze Antykorupcyjnym (Dz. U. z 2025 r. poz. 712 i 718).</w:t>
      </w:r>
    </w:p>
    <w:p>
      <w:pPr>
        <w:spacing w:before="26" w:after="0"/>
        <w:ind w:left="0"/>
        <w:jc w:val="left"/>
        <w:textAlignment w:val="auto"/>
      </w:pPr>
      <w:r>
        <w:rPr>
          <w:rFonts w:ascii="Times New Roman"/>
          <w:b w:val="false"/>
          <w:i w:val="false"/>
          <w:color w:val="000000"/>
          <w:sz w:val="24"/>
          <w:lang w:val="pl-PL"/>
        </w:rPr>
        <w:t>12.</w:t>
      </w:r>
      <w:r>
        <w:rPr>
          <w:rFonts w:ascii="Times New Roman"/>
          <w:b w:val="false"/>
          <w:i w:val="false"/>
          <w:color w:val="000000"/>
          <w:sz w:val="24"/>
          <w:lang w:val="pl-PL"/>
        </w:rPr>
        <w:t> Podmiot dokonujący analizy oświadczeń majątkowych w terminie do dnia 30 października każdego roku przedstawia radzie gminy informację o:</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osobach, które nie złożyły oświadczenia majątkowego lub złożyły je po terminie;</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nieprawidłowościach stwierdzonych w analizowanych oświadczeniach majątkowych wraz z ich opisem i wskazaniem osób, które złożyły nieprawidłowe oświadczenia;</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działaniach podjętych w związku z nieprawidłowościami stwierdzonymi w analizowanych oświadczeniach majątkowych.</w:t>
      </w:r>
    </w:p>
    <w:p>
      <w:pPr>
        <w:spacing w:before="26" w:after="0"/>
        <w:ind w:left="0"/>
        <w:jc w:val="left"/>
        <w:textAlignment w:val="auto"/>
      </w:pPr>
      <w:r>
        <w:rPr>
          <w:rFonts w:ascii="Times New Roman"/>
          <w:b w:val="false"/>
          <w:i w:val="false"/>
          <w:color w:val="000000"/>
          <w:sz w:val="24"/>
          <w:lang w:val="pl-PL"/>
        </w:rPr>
        <w:t>13.</w:t>
      </w:r>
      <w:r>
        <w:rPr>
          <w:rFonts w:ascii="Times New Roman"/>
          <w:b w:val="false"/>
          <w:i w:val="false"/>
          <w:color w:val="000000"/>
          <w:sz w:val="24"/>
          <w:lang w:val="pl-PL"/>
        </w:rPr>
        <w:t xml:space="preserve"> Prezes Rady Ministrów określi, w drodze rozporządzenia, wzór formularza oświadczenia majątkowego radnego oraz wzór formularza oświadczenia majątkowego wójta, zastępcy wójta, sekretarza gminy, skarbnika gminy, kierownika jednostki organizacyjnej gminy, osoby zarządzającej i członka organu zarządzającego gminną osobą prawną oraz osoby wydającej decyzje administracyjne w imieniu wójta, uwzględniając zakazy określone w odniesieniu do tych osób w przepisach </w:t>
      </w:r>
      <w:r>
        <w:rPr>
          <w:rFonts w:ascii="Times New Roman"/>
          <w:b w:val="false"/>
          <w:i w:val="false"/>
          <w:color w:val="1b1b1b"/>
          <w:sz w:val="24"/>
          <w:lang w:val="pl-PL"/>
        </w:rPr>
        <w:t>ustawy</w:t>
      </w:r>
      <w:r>
        <w:rPr>
          <w:rFonts w:ascii="Times New Roman"/>
          <w:b w:val="false"/>
          <w:i w:val="false"/>
          <w:color w:val="000000"/>
          <w:sz w:val="24"/>
          <w:lang w:val="pl-PL"/>
        </w:rPr>
        <w:t xml:space="preserve"> z dnia 21 sierpnia 1997 r. o ograniczeniu prowadzenia działalności gospodarczej przez osoby pełniące funkcje publiczne (Dz. U. z 2025 r. poz. 499).</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24i.</w:t>
      </w:r>
      <w:r>
        <w:rPr>
          <w:rFonts w:ascii="Times New Roman"/>
          <w:b/>
          <w:i w:val="false"/>
          <w:color w:val="000000"/>
          <w:sz w:val="24"/>
          <w:lang w:val="pl-PL"/>
        </w:rPr>
        <w:t xml:space="preserve"> [Jawność oświadczeń majątkowych]</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Informacje zawarte w oświadczeniu majątkowym są jawne, z wyłączeniem informacji o adresie zamieszkania składającego oświadczenie oraz o miejscu położenia nieruchomości.</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Wojewoda i przewodniczący rady gminy przekazują wójtowi kopie oświadczeń majątkowych, które im złożono.</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Jawne informacje zawarte w oświadczeniach majątkowych są udostępniane w Biuletynie Informacji Publicznej, o którym mowa w </w:t>
      </w:r>
      <w:r>
        <w:rPr>
          <w:rFonts w:ascii="Times New Roman"/>
          <w:b w:val="false"/>
          <w:i w:val="false"/>
          <w:color w:val="1b1b1b"/>
          <w:sz w:val="24"/>
          <w:lang w:val="pl-PL"/>
        </w:rPr>
        <w:t>ustawie</w:t>
      </w:r>
      <w:r>
        <w:rPr>
          <w:rFonts w:ascii="Times New Roman"/>
          <w:b w:val="false"/>
          <w:i w:val="false"/>
          <w:color w:val="000000"/>
          <w:sz w:val="24"/>
          <w:lang w:val="pl-PL"/>
        </w:rPr>
        <w:t xml:space="preserve"> z dnia 6 września 2001 r. o dostępie do informacji publicznej (Dz. U. z 2022 r. poz. 902).</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24j.</w:t>
      </w:r>
    </w:p>
    <w:p>
      <w:pPr>
        <w:spacing w:after="0"/>
        <w:ind w:left="0"/>
        <w:jc w:val="left"/>
        <w:textAlignment w:val="auto"/>
      </w:pPr>
      <w:r>
        <w:rPr>
          <w:rFonts w:ascii="Times New Roman"/>
          <w:b w:val="false"/>
          <w:i w:val="false"/>
          <w:color w:val="000000"/>
          <w:sz w:val="24"/>
          <w:lang w:val="pl-PL"/>
        </w:rPr>
        <w:t> (uchylony).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24k.</w:t>
      </w:r>
      <w:r>
        <w:rPr>
          <w:rFonts w:ascii="Times New Roman"/>
          <w:b/>
          <w:i w:val="false"/>
          <w:color w:val="000000"/>
          <w:sz w:val="24"/>
          <w:lang w:val="pl-PL"/>
        </w:rPr>
        <w:t xml:space="preserve"> [Skutki niezłożenia oświadczenia majątkowego]</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Niezłożenie oświadczenia majątkowego mimo upływu dodatkowego terminu, o którym mowa w </w:t>
      </w:r>
      <w:r>
        <w:rPr>
          <w:rFonts w:ascii="Times New Roman"/>
          <w:b w:val="false"/>
          <w:i w:val="false"/>
          <w:color w:val="1b1b1b"/>
          <w:sz w:val="24"/>
          <w:lang w:val="pl-PL"/>
        </w:rPr>
        <w:t>art. 24h ust. 5a</w:t>
      </w:r>
      <w:r>
        <w:rPr>
          <w:rFonts w:ascii="Times New Roman"/>
          <w:b w:val="false"/>
          <w:i w:val="false"/>
          <w:color w:val="000000"/>
          <w:sz w:val="24"/>
          <w:lang w:val="pl-PL"/>
        </w:rPr>
        <w:t xml:space="preserve"> przez:</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radnego lub wójta - powoduje wygaśnięcie mandatu w trybie odpowiednio </w:t>
      </w:r>
      <w:r>
        <w:rPr>
          <w:rFonts w:ascii="Times New Roman"/>
          <w:b w:val="false"/>
          <w:i w:val="false"/>
          <w:color w:val="1b1b1b"/>
          <w:sz w:val="24"/>
          <w:lang w:val="pl-PL"/>
        </w:rPr>
        <w:t>art. 383</w:t>
      </w:r>
      <w:r>
        <w:rPr>
          <w:rFonts w:ascii="Times New Roman"/>
          <w:b w:val="false"/>
          <w:i w:val="false"/>
          <w:color w:val="000000"/>
          <w:sz w:val="24"/>
          <w:lang w:val="pl-PL"/>
        </w:rPr>
        <w:t xml:space="preserve"> lub </w:t>
      </w:r>
      <w:r>
        <w:rPr>
          <w:rFonts w:ascii="Times New Roman"/>
          <w:b w:val="false"/>
          <w:i w:val="false"/>
          <w:color w:val="1b1b1b"/>
          <w:sz w:val="24"/>
          <w:lang w:val="pl-PL"/>
        </w:rPr>
        <w:t>art. 492</w:t>
      </w:r>
      <w:r>
        <w:rPr>
          <w:rFonts w:ascii="Times New Roman"/>
          <w:b w:val="false"/>
          <w:i w:val="false"/>
          <w:color w:val="000000"/>
          <w:sz w:val="24"/>
          <w:lang w:val="pl-PL"/>
        </w:rPr>
        <w:t xml:space="preserve"> ustawy, o której mowa w </w:t>
      </w:r>
      <w:r>
        <w:rPr>
          <w:rFonts w:ascii="Times New Roman"/>
          <w:b w:val="false"/>
          <w:i w:val="false"/>
          <w:color w:val="1b1b1b"/>
          <w:sz w:val="24"/>
          <w:lang w:val="pl-PL"/>
        </w:rPr>
        <w:t>art. 24b ust. 6</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zastępcę wójta, sekretarza gminy, skarbnika gminy, kierownika jednostki organizacyjnej gminy, osobę zarządzającą i członka organu zarządzającego gminną osobą prawną oraz osobę wydającą decyzje administracyjne w imieniu wójta - powoduje utratę ich wynagrodzenia za okres od dnia, w którym powinno być złożone oświadczenie do dnia złożenia oświadczenia.</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Jeżeli skarbnik gminy nie złoży w terminie oświadczenia majątkowego, rada gminy odwołuje go, w drodze uchwały, najpóźniej po upływie 30 dni od dnia, w którym upłynął termin do złożenia oświadczenia.</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Jeżeli sekretarz gminy, zastępca wójta, kierownik jednostki organizacyjnej gminy, osoba zarządzająca i członek organu zarządzającego gminną osobą prawną oraz osoba wydająca decyzje administracyjne w imieniu wójta nie złożą w terminie oświadczenia majątkowego, właściwy organ odwołuje ich albo rozwiązuje z nimi umowę o pracę najpóźniej po upływie 30 dni od dnia, w którym upłynął termin do złożenia oświadczenia.</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Odwołanie i rozwiązanie umowy o pracę w trybie określonym w </w:t>
      </w:r>
      <w:r>
        <w:rPr>
          <w:rFonts w:ascii="Times New Roman"/>
          <w:b w:val="false"/>
          <w:i w:val="false"/>
          <w:color w:val="1b1b1b"/>
          <w:sz w:val="24"/>
          <w:lang w:val="pl-PL"/>
        </w:rPr>
        <w:t>ust. 2</w:t>
      </w:r>
      <w:r>
        <w:rPr>
          <w:rFonts w:ascii="Times New Roman"/>
          <w:b w:val="false"/>
          <w:i w:val="false"/>
          <w:color w:val="000000"/>
          <w:sz w:val="24"/>
          <w:lang w:val="pl-PL"/>
        </w:rPr>
        <w:t xml:space="preserve"> i </w:t>
      </w:r>
      <w:r>
        <w:rPr>
          <w:rFonts w:ascii="Times New Roman"/>
          <w:b w:val="false"/>
          <w:i w:val="false"/>
          <w:color w:val="1b1b1b"/>
          <w:sz w:val="24"/>
          <w:lang w:val="pl-PL"/>
        </w:rPr>
        <w:t>3</w:t>
      </w:r>
      <w:r>
        <w:rPr>
          <w:rFonts w:ascii="Times New Roman"/>
          <w:b w:val="false"/>
          <w:i w:val="false"/>
          <w:color w:val="000000"/>
          <w:sz w:val="24"/>
          <w:lang w:val="pl-PL"/>
        </w:rPr>
        <w:t xml:space="preserve"> jest równoznaczne z rozwiązaniem umowy o pracę bez wypowiedzenia na podstawie </w:t>
      </w:r>
      <w:r>
        <w:rPr>
          <w:rFonts w:ascii="Times New Roman"/>
          <w:b w:val="false"/>
          <w:i w:val="false"/>
          <w:color w:val="1b1b1b"/>
          <w:sz w:val="24"/>
          <w:lang w:val="pl-PL"/>
        </w:rPr>
        <w:t>art. 52 § 1 pkt 1</w:t>
      </w:r>
      <w:r>
        <w:rPr>
          <w:rFonts w:ascii="Times New Roman"/>
          <w:b w:val="false"/>
          <w:i w:val="false"/>
          <w:color w:val="000000"/>
          <w:sz w:val="24"/>
          <w:lang w:val="pl-PL"/>
        </w:rPr>
        <w:t xml:space="preserve"> Kodeksu pracy.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24l.</w:t>
      </w:r>
      <w:r>
        <w:rPr>
          <w:rFonts w:ascii="Times New Roman"/>
          <w:b/>
          <w:i w:val="false"/>
          <w:color w:val="000000"/>
          <w:sz w:val="24"/>
          <w:lang w:val="pl-PL"/>
        </w:rPr>
        <w:t xml:space="preserve"> [Odpowiedzialność karna za podanie nieprawdy lub zatajenie prawdy w oświadczeniu majątkowym]</w:t>
      </w:r>
    </w:p>
    <w:p>
      <w:pPr>
        <w:spacing w:after="0"/>
        <w:ind w:left="0"/>
        <w:jc w:val="left"/>
        <w:textAlignment w:val="auto"/>
      </w:pPr>
      <w:r>
        <w:rPr>
          <w:rFonts w:ascii="Times New Roman"/>
          <w:b w:val="false"/>
          <w:i w:val="false"/>
          <w:color w:val="000000"/>
          <w:sz w:val="24"/>
          <w:lang w:val="pl-PL"/>
        </w:rPr>
        <w:t xml:space="preserve"> Podanie nieprawdy lub zatajenie prawdy w oświadczeniu majątkowym, powoduje odpowiedzialność na podstawie </w:t>
      </w:r>
      <w:r>
        <w:rPr>
          <w:rFonts w:ascii="Times New Roman"/>
          <w:b w:val="false"/>
          <w:i w:val="false"/>
          <w:color w:val="1b1b1b"/>
          <w:sz w:val="24"/>
          <w:lang w:val="pl-PL"/>
        </w:rPr>
        <w:t>art. 233 § 1</w:t>
      </w:r>
      <w:r>
        <w:rPr>
          <w:rFonts w:ascii="Times New Roman"/>
          <w:b w:val="false"/>
          <w:i w:val="false"/>
          <w:color w:val="000000"/>
          <w:sz w:val="24"/>
          <w:lang w:val="pl-PL"/>
        </w:rPr>
        <w:t xml:space="preserve"> Kodeksu karnego.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24m.</w:t>
      </w:r>
      <w:r>
        <w:rPr>
          <w:rFonts w:ascii="Times New Roman"/>
          <w:b/>
          <w:i w:val="false"/>
          <w:color w:val="000000"/>
          <w:sz w:val="24"/>
          <w:lang w:val="pl-PL"/>
        </w:rPr>
        <w:t xml:space="preserve"> [Zakaz przyjmowania świadczenia o charakterze majątkowym]</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Wójt, zastępca wójta, skarbnik gminy, sekretarz gminy, kierownik jednostki organizacyjnej gminy, osoba zarządzająca i członek organu zarządzającego gminną osobą prawną oraz osoba wydająca decyzje administracyjne w imieniu wójta w trakcie pełnienia funkcji lub trwania zatrudnienia oraz przez okres 3 lat po zakończeniu pełnienia funkcji lub ustaniu zatrudnienia nie mogą przyjąć jakiegokolwiek świadczenia o charakterze majątkowym, nieodpłatnie lub odpłatnie w wysokości niższej od jego rzeczywistej wartości od podmiotu lub podmiotu od niego zależnego, jeżeli biorąc udział w wydaniu rozstrzygnięcia w sprawach indywidualnych jego dotyczących mieli bezpośredni wpływ na jego treść.</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Podmiotem zależnym w rozumieniu </w:t>
      </w:r>
      <w:r>
        <w:rPr>
          <w:rFonts w:ascii="Times New Roman"/>
          <w:b w:val="false"/>
          <w:i w:val="false"/>
          <w:color w:val="1b1b1b"/>
          <w:sz w:val="24"/>
          <w:lang w:val="pl-PL"/>
        </w:rPr>
        <w:t>ust. 1</w:t>
      </w:r>
      <w:r>
        <w:rPr>
          <w:rFonts w:ascii="Times New Roman"/>
          <w:b w:val="false"/>
          <w:i w:val="false"/>
          <w:color w:val="000000"/>
          <w:sz w:val="24"/>
          <w:lang w:val="pl-PL"/>
        </w:rPr>
        <w:t xml:space="preserve"> jest podmiot, w którym:</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przedsiębiorca posiada bezpośrednio lub pośrednio większość głosów w jego organach, także na podstawie porozumień z innymi wspólnikami i akcjonariuszami;</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przedsiębiorca jest uprawniony do powoływania albo odwoływania większości członków organów zarządzających podmiotu zależnego;</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więcej niż połowa członków zarządu przedsiębiorcy jest jednocześnie członkami zarządu albo osobami pełniącymi funkcje kierownicze w podmiocie pozostającym z przedsiębiorcą w stosunku zależności.</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Zakaz, o którym mowa w </w:t>
      </w:r>
      <w:r>
        <w:rPr>
          <w:rFonts w:ascii="Times New Roman"/>
          <w:b w:val="false"/>
          <w:i w:val="false"/>
          <w:color w:val="1b1b1b"/>
          <w:sz w:val="24"/>
          <w:lang w:val="pl-PL"/>
        </w:rPr>
        <w:t>ust. 1</w:t>
      </w:r>
      <w:r>
        <w:rPr>
          <w:rFonts w:ascii="Times New Roman"/>
          <w:b w:val="false"/>
          <w:i w:val="false"/>
          <w:color w:val="000000"/>
          <w:sz w:val="24"/>
          <w:lang w:val="pl-PL"/>
        </w:rPr>
        <w:t>, nie dotyczy nabycia przedmiotu lub usługi dostępnych w ramach publicznej oferty, a także nie dotyczy przedmiotów zwyczajowo wykorzystywanych w celach reklamowych i promocyjnych oraz nagród przyznawanych w konkursach na działalność artystyczną.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25.</w:t>
      </w:r>
      <w:r>
        <w:rPr>
          <w:rFonts w:ascii="Times New Roman"/>
          <w:b/>
          <w:i w:val="false"/>
          <w:color w:val="000000"/>
          <w:sz w:val="24"/>
          <w:lang w:val="pl-PL"/>
        </w:rPr>
        <w:t xml:space="preserve"> [Ochrona stosunku pracy radnego. Diety i zwrot kosztów podróży]</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W związku z wykonywaniem mandatu radny korzysta z ochrony prawnej przewidzianej dla funkcjonariuszy publicznych.</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Rozwiązanie z radnym stosunku pracy wymaga uprzedniej zgody rady gminy, której jest członkiem. Rada gminy odmówi zgody na rozwiązanie stosunku pracy z radnym, jeżeli podstawą rozwiązania tego stosunku są zdarzenia związane z wykonywaniem przez radnego mandatu.</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Pracodawca obowiązany jest zwolnić radnego od pracy zawodowej w celu umożliwienia mu brania udziału w pracach organów gminy.</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Na zasadach ustalonych przez radę gminy radnemu przysługują diety oraz zwrot kosztów podróży służbowych.</w:t>
      </w:r>
    </w:p>
    <w:p>
      <w:pPr>
        <w:spacing w:before="26" w:after="0"/>
        <w:ind w:left="0"/>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(uchylony).</w:t>
      </w:r>
    </w:p>
    <w:p>
      <w:pPr>
        <w:spacing w:before="26" w:after="0"/>
        <w:ind w:left="0"/>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xml:space="preserve"> Wysokość diet przysługujących radnemu nie może przekroczyć w ciągu miesiąca łącznie 2,4-krotności kwoty bazowej określonej w ustawie budżetowej dla osób zajmujących kierownicze stanowiska państwowe na podstawie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23 grudnia 1999 r. o kształtowaniu wynagrodzeń w państwowej sferze budżetowej oraz o zmianie niektórych ustaw (Dz. U. z 2024 r. poz. 1356).</w:t>
      </w:r>
    </w:p>
    <w:p>
      <w:pPr>
        <w:spacing w:before="26" w:after="0"/>
        <w:ind w:left="0"/>
        <w:jc w:val="left"/>
        <w:textAlignment w:val="auto"/>
      </w:pPr>
      <w:r>
        <w:rPr>
          <w:rFonts w:ascii="Times New Roman"/>
          <w:b w:val="false"/>
          <w:i w:val="false"/>
          <w:color w:val="000000"/>
          <w:sz w:val="24"/>
          <w:lang w:val="pl-PL"/>
        </w:rPr>
        <w:t>7.</w:t>
      </w:r>
      <w:r>
        <w:rPr>
          <w:rFonts w:ascii="Times New Roman"/>
          <w:b w:val="false"/>
          <w:i w:val="false"/>
          <w:color w:val="000000"/>
          <w:sz w:val="24"/>
          <w:lang w:val="pl-PL"/>
        </w:rPr>
        <w:t xml:space="preserve"> Rada Ministrów określa, w drodze rozporządzenia, maksymalną wysokość diet przysługujących radnemu w ciągu miesiąca, uwzględniając liczbę mieszkańców gminy, przy czym kwota wymieniona w </w:t>
      </w:r>
      <w:r>
        <w:rPr>
          <w:rFonts w:ascii="Times New Roman"/>
          <w:b w:val="false"/>
          <w:i w:val="false"/>
          <w:color w:val="1b1b1b"/>
          <w:sz w:val="24"/>
          <w:lang w:val="pl-PL"/>
        </w:rPr>
        <w:t>ust. 6</w:t>
      </w:r>
      <w:r>
        <w:rPr>
          <w:rFonts w:ascii="Times New Roman"/>
          <w:b w:val="false"/>
          <w:i w:val="false"/>
          <w:color w:val="000000"/>
          <w:sz w:val="24"/>
          <w:lang w:val="pl-PL"/>
        </w:rPr>
        <w:t xml:space="preserve"> oznacza maksymalną wysokość diet w gminach o największej liczbie mieszkańców.</w:t>
      </w:r>
    </w:p>
    <w:p>
      <w:pPr>
        <w:spacing w:before="26" w:after="0"/>
        <w:ind w:left="0"/>
        <w:jc w:val="left"/>
        <w:textAlignment w:val="auto"/>
      </w:pPr>
      <w:r>
        <w:rPr>
          <w:rFonts w:ascii="Times New Roman"/>
          <w:b w:val="false"/>
          <w:i w:val="false"/>
          <w:color w:val="000000"/>
          <w:sz w:val="24"/>
          <w:lang w:val="pl-PL"/>
        </w:rPr>
        <w:t>8.</w:t>
      </w:r>
      <w:r>
        <w:rPr>
          <w:rFonts w:ascii="Times New Roman"/>
          <w:b w:val="false"/>
          <w:i w:val="false"/>
          <w:color w:val="000000"/>
          <w:sz w:val="24"/>
          <w:lang w:val="pl-PL"/>
        </w:rPr>
        <w:t> Rada gminy przy ustalaniu wysokości diet radnych bierze pod uwagę funkcje pełnione przez radnego.</w:t>
      </w:r>
    </w:p>
    <w:p>
      <w:pPr>
        <w:spacing w:before="26" w:after="0"/>
        <w:ind w:left="0"/>
        <w:jc w:val="left"/>
        <w:textAlignment w:val="auto"/>
      </w:pPr>
      <w:r>
        <w:rPr>
          <w:rFonts w:ascii="Times New Roman"/>
          <w:b w:val="false"/>
          <w:i w:val="false"/>
          <w:color w:val="000000"/>
          <w:sz w:val="24"/>
          <w:lang w:val="pl-PL"/>
        </w:rPr>
        <w:t>8a.</w:t>
      </w:r>
      <w:r>
        <w:rPr>
          <w:rFonts w:ascii="Times New Roman"/>
          <w:b w:val="false"/>
          <w:i w:val="false"/>
          <w:color w:val="000000"/>
          <w:sz w:val="24"/>
          <w:lang w:val="pl-PL"/>
        </w:rPr>
        <w:t xml:space="preserve"> W gminie będącej jednostką zainteresowania publicznego w rozumieniu </w:t>
      </w:r>
      <w:r>
        <w:rPr>
          <w:rFonts w:ascii="Times New Roman"/>
          <w:b w:val="false"/>
          <w:i w:val="false"/>
          <w:color w:val="1b1b1b"/>
          <w:sz w:val="24"/>
          <w:lang w:val="pl-PL"/>
        </w:rPr>
        <w:t>art. 2 pkt 9</w:t>
      </w:r>
      <w:r>
        <w:rPr>
          <w:rFonts w:ascii="Times New Roman"/>
          <w:b w:val="false"/>
          <w:i w:val="false"/>
          <w:color w:val="000000"/>
          <w:sz w:val="24"/>
          <w:lang w:val="pl-PL"/>
        </w:rPr>
        <w:t xml:space="preserve"> ustawy z dnia 11 maja 2017 r. o biegłych rewidentach, firmach audytorskich oraz nadzorze publicznym (Dz. U. z 2024 r. poz. 1035 i 1863) za funkcję pełnioną przez radnego uważa się również członkostwo w komitecie audytu.</w:t>
      </w:r>
    </w:p>
    <w:p>
      <w:pPr>
        <w:spacing w:before="26" w:after="0"/>
        <w:ind w:left="0"/>
        <w:jc w:val="left"/>
        <w:textAlignment w:val="auto"/>
      </w:pPr>
      <w:r>
        <w:rPr>
          <w:rFonts w:ascii="Times New Roman"/>
          <w:b w:val="false"/>
          <w:i w:val="false"/>
          <w:color w:val="000000"/>
          <w:sz w:val="24"/>
          <w:lang w:val="pl-PL"/>
        </w:rPr>
        <w:t>9.</w:t>
      </w:r>
      <w:r>
        <w:rPr>
          <w:rFonts w:ascii="Times New Roman"/>
          <w:b w:val="false"/>
          <w:i w:val="false"/>
          <w:color w:val="000000"/>
          <w:sz w:val="24"/>
          <w:lang w:val="pl-PL"/>
        </w:rPr>
        <w:t> (uchylony).</w:t>
      </w:r>
    </w:p>
    <w:p>
      <w:pPr>
        <w:spacing w:before="26" w:after="0"/>
        <w:ind w:left="0"/>
        <w:jc w:val="left"/>
        <w:textAlignment w:val="auto"/>
      </w:pPr>
      <w:r>
        <w:rPr>
          <w:rFonts w:ascii="Times New Roman"/>
          <w:b w:val="false"/>
          <w:i w:val="false"/>
          <w:color w:val="000000"/>
          <w:sz w:val="24"/>
          <w:lang w:val="pl-PL"/>
        </w:rPr>
        <w:t>10.</w:t>
      </w:r>
      <w:r>
        <w:rPr>
          <w:rFonts w:ascii="Times New Roman"/>
          <w:b w:val="false"/>
          <w:i w:val="false"/>
          <w:color w:val="000000"/>
          <w:sz w:val="24"/>
          <w:lang w:val="pl-PL"/>
        </w:rPr>
        <w:t> Minister właściwy do spraw administracji publicznej określi, w drodze rozporządzenia, sposób ustalania należności z tytułu zwrotu kosztów podróży służbowych radnych, uwzględniając celowość zwrotu rzeczywiście poniesionych wydatków związanych z wykonywaniem mandatu oraz ułatwienie dokonywania rozliczeń.</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25a.</w:t>
      </w:r>
      <w:r>
        <w:rPr>
          <w:rFonts w:ascii="Times New Roman"/>
          <w:b/>
          <w:i w:val="false"/>
          <w:color w:val="000000"/>
          <w:sz w:val="24"/>
          <w:lang w:val="pl-PL"/>
        </w:rPr>
        <w:t xml:space="preserve"> [Wyłączenie radnego z udziału w głosowaniu]</w:t>
      </w:r>
    </w:p>
    <w:p>
      <w:pPr>
        <w:spacing w:after="0"/>
        <w:ind w:left="0"/>
        <w:jc w:val="left"/>
        <w:textAlignment w:val="auto"/>
      </w:pPr>
      <w:r>
        <w:rPr>
          <w:rFonts w:ascii="Times New Roman"/>
          <w:b w:val="false"/>
          <w:i w:val="false"/>
          <w:color w:val="000000"/>
          <w:sz w:val="24"/>
          <w:lang w:val="pl-PL"/>
        </w:rPr>
        <w:t> Radny nie może brać udziału w głosowaniu w radzie ani w komisji, jeżeli dotyczy ono jego interesu prawnego.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25b.</w:t>
      </w:r>
      <w:r>
        <w:rPr>
          <w:rFonts w:ascii="Times New Roman"/>
          <w:b/>
          <w:i w:val="false"/>
          <w:color w:val="000000"/>
          <w:sz w:val="24"/>
          <w:lang w:val="pl-PL"/>
        </w:rPr>
        <w:t xml:space="preserve"> [Niepołączalność mandatu radnego]</w:t>
      </w:r>
    </w:p>
    <w:p>
      <w:pPr>
        <w:spacing w:after="0"/>
        <w:ind w:left="0"/>
        <w:jc w:val="left"/>
        <w:textAlignment w:val="auto"/>
      </w:pPr>
      <w:r>
        <w:rPr>
          <w:rFonts w:ascii="Times New Roman"/>
          <w:b w:val="false"/>
          <w:i w:val="false"/>
          <w:color w:val="000000"/>
          <w:sz w:val="24"/>
          <w:lang w:val="pl-PL"/>
        </w:rPr>
        <w:t> Mandatu radnego gminy nie można łączyć z:</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mandatem posła lub senatora;</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wykonywaniem funkcji wojewody lub wicewojewody;</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członkostwem w organie innej jednostki samorządu terytorialnego.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26.</w:t>
      </w:r>
      <w:r>
        <w:rPr>
          <w:rFonts w:ascii="Times New Roman"/>
          <w:b/>
          <w:i w:val="false"/>
          <w:color w:val="000000"/>
          <w:sz w:val="24"/>
          <w:lang w:val="pl-PL"/>
        </w:rPr>
        <w:t xml:space="preserve"> [Wójt jako organ wykonawczy]</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Organem wykonawczym gminy jest wójt.</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Kadencja wójta rozpoczyna się w dniu rozpoczęcia kadencji rady gminy lub wyboru go przez radę gminy i upływa z dniem upływu kadencji rady gminy.</w:t>
      </w:r>
    </w:p>
    <w:p>
      <w:pPr>
        <w:spacing w:before="26" w:after="0"/>
        <w:ind w:left="0"/>
        <w:jc w:val="left"/>
        <w:textAlignment w:val="auto"/>
      </w:pPr>
      <w:r>
        <w:rPr>
          <w:rFonts w:ascii="Times New Roman"/>
          <w:b w:val="false"/>
          <w:i w:val="false"/>
          <w:color w:val="000000"/>
          <w:sz w:val="24"/>
          <w:lang w:val="pl-PL"/>
        </w:rPr>
        <w:t>2a.</w:t>
      </w:r>
      <w:r>
        <w:rPr>
          <w:rFonts w:ascii="Times New Roman"/>
          <w:b w:val="false"/>
          <w:i w:val="false"/>
          <w:color w:val="000000"/>
          <w:sz w:val="24"/>
          <w:lang w:val="pl-PL"/>
        </w:rPr>
        <w:t> Wójtem (burmistrzem, prezydentem miasta) nie może być osoba, która nie jest obywatelem polskim.</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Burmistrz jest organem wykonawczym w gminie, w której siedziba władz znajduje się w mieście położonym na terytorium tej gminy.</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W miastach powyżej 100 000 mieszkańców organem wykonawczym jest prezydent miasta. Dotyczy to również miast, w których do dnia wejścia w życie niniejszej ustawy prezydent miasta był organem wykonawczo-zarządzającym.</w:t>
      </w:r>
    </w:p>
    <w:p>
      <w:pPr>
        <w:spacing w:before="26" w:after="0"/>
        <w:ind w:left="0"/>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26a.</w:t>
      </w:r>
      <w:r>
        <w:rPr>
          <w:rFonts w:ascii="Times New Roman"/>
          <w:b/>
          <w:i w:val="false"/>
          <w:color w:val="000000"/>
          <w:sz w:val="24"/>
          <w:lang w:val="pl-PL"/>
        </w:rPr>
        <w:t xml:space="preserve"> [Zastępcy wójta]</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Wójt, w drodze zarządzenia, powołuje oraz odwołuje swojego zastępcę lub zastępców i określa ich liczbę.</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Liczba zastępców wójta nie może być większa niż:</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jeden w gminach do 20 000 mieszkańców;</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dwóch w gminach do 100 000 mieszkańców;</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trzech w gminach do 200 000 mieszkańców;</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czterech w gminach powyżej 200 000 mieszkańców.</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W przypadku gdy określona przez wójta liczba jego zastępców jest większa niż jeden, w zarządzeniu, o którym mowa w </w:t>
      </w:r>
      <w:r>
        <w:rPr>
          <w:rFonts w:ascii="Times New Roman"/>
          <w:b w:val="false"/>
          <w:i w:val="false"/>
          <w:color w:val="1b1b1b"/>
          <w:sz w:val="24"/>
          <w:lang w:val="pl-PL"/>
        </w:rPr>
        <w:t>ust. 1</w:t>
      </w:r>
      <w:r>
        <w:rPr>
          <w:rFonts w:ascii="Times New Roman"/>
          <w:b w:val="false"/>
          <w:i w:val="false"/>
          <w:color w:val="000000"/>
          <w:sz w:val="24"/>
          <w:lang w:val="pl-PL"/>
        </w:rPr>
        <w:t>, wójt wskazuje imiennie pierwszego i kolejnych zastępców.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27.</w:t>
      </w:r>
      <w:r>
        <w:rPr>
          <w:rFonts w:ascii="Times New Roman"/>
          <w:b/>
          <w:i w:val="false"/>
          <w:color w:val="000000"/>
          <w:sz w:val="24"/>
          <w:lang w:val="pl-PL"/>
        </w:rPr>
        <w:t xml:space="preserve"> [Niepołączalność funkcji wójta oraz jego zastępcy]</w:t>
      </w:r>
    </w:p>
    <w:p>
      <w:pPr>
        <w:spacing w:after="0"/>
        <w:ind w:left="0"/>
        <w:jc w:val="left"/>
        <w:textAlignment w:val="auto"/>
      </w:pPr>
      <w:r>
        <w:rPr>
          <w:rFonts w:ascii="Times New Roman"/>
          <w:b w:val="false"/>
          <w:i w:val="false"/>
          <w:color w:val="000000"/>
          <w:sz w:val="24"/>
          <w:lang w:val="pl-PL"/>
        </w:rPr>
        <w:t> Funkcji wójta oraz jego zastępcy nie można łączyć z:</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funkcją wójta lub jego zastępcy w innej gminie;</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członkostwem w organach jednostek samorządu terytorialnego, w tym w gminie, w której jest wójtem lub zastępcą wójta;</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zatrudnieniem w administracji rządowej;</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mandatem posła lub senatora.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28.</w:t>
      </w:r>
      <w:r>
        <w:rPr>
          <w:rFonts w:ascii="Times New Roman"/>
          <w:b/>
          <w:i w:val="false"/>
          <w:color w:val="000000"/>
          <w:sz w:val="24"/>
          <w:lang w:val="pl-PL"/>
        </w:rPr>
        <w:t xml:space="preserve"> [Wykonywanie funkcji wójta oraz jego zastępcy]</w:t>
      </w:r>
    </w:p>
    <w:p>
      <w:pPr>
        <w:spacing w:after="0"/>
        <w:ind w:left="0"/>
        <w:jc w:val="left"/>
        <w:textAlignment w:val="auto"/>
      </w:pPr>
      <w:r>
        <w:rPr>
          <w:rFonts w:ascii="Times New Roman"/>
          <w:b w:val="false"/>
          <w:i w:val="false"/>
          <w:color w:val="000000"/>
          <w:sz w:val="24"/>
          <w:lang w:val="pl-PL"/>
        </w:rPr>
        <w:t xml:space="preserve"> Do wójta i jego zastępców stosuje się odpowiednio przepis </w:t>
      </w:r>
      <w:r>
        <w:rPr>
          <w:rFonts w:ascii="Times New Roman"/>
          <w:b w:val="false"/>
          <w:i w:val="false"/>
          <w:color w:val="1b1b1b"/>
          <w:sz w:val="24"/>
          <w:lang w:val="pl-PL"/>
        </w:rPr>
        <w:t>art. 24e ust. 1</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28a.</w:t>
      </w:r>
      <w:r>
        <w:rPr>
          <w:rFonts w:ascii="Times New Roman"/>
          <w:b/>
          <w:i w:val="false"/>
          <w:color w:val="000000"/>
          <w:sz w:val="24"/>
          <w:lang w:val="pl-PL"/>
        </w:rPr>
        <w:t xml:space="preserve"> [Absolutorium. Referendum w sprawie odwołania wójta z powodu nieudzielenia absolutorium]</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Uchwała rady gminy w sprawie nieudzielenia wójtowi absolutorium, podjęta po upływie 9 miesięcy od dnia wyboru wójta i nie później niż na 9 miesięcy przed zakończeniem kadencji, jest równoznaczna z podjęciem inicjatywy przeprowadzenia referendum w sprawie odwołania wójta. Przed podjęciem uchwały w sprawie udzielenia wójtowi absolutorium rada gminy zapoznaje się z wnioskiem i opinią, o których mowa w </w:t>
      </w:r>
      <w:r>
        <w:rPr>
          <w:rFonts w:ascii="Times New Roman"/>
          <w:b w:val="false"/>
          <w:i w:val="false"/>
          <w:color w:val="1b1b1b"/>
          <w:sz w:val="24"/>
          <w:lang w:val="pl-PL"/>
        </w:rPr>
        <w:t>art. 18a ust. 3</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Uchwałę w sprawie absolutorium rada gminy podejmuje bezwzględną większością głosów ustawowego składu rady gminy.</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Rada gminy może podjąć uchwałę o przeprowadzeniu referendum w sprawie odwołania wójta z przyczyny określonej w </w:t>
      </w:r>
      <w:r>
        <w:rPr>
          <w:rFonts w:ascii="Times New Roman"/>
          <w:b w:val="false"/>
          <w:i w:val="false"/>
          <w:color w:val="1b1b1b"/>
          <w:sz w:val="24"/>
          <w:lang w:val="pl-PL"/>
        </w:rPr>
        <w:t>ust. 1</w:t>
      </w:r>
      <w:r>
        <w:rPr>
          <w:rFonts w:ascii="Times New Roman"/>
          <w:b w:val="false"/>
          <w:i w:val="false"/>
          <w:color w:val="000000"/>
          <w:sz w:val="24"/>
          <w:lang w:val="pl-PL"/>
        </w:rPr>
        <w:t xml:space="preserve"> na sesji zwołanej nie wcześniej niż po upływie 14 dni od dnia podjęcia uchwały w sprawie nieudzielenia wójtowi absolutorium.</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Przed podjęciem uchwały, o której mowa w </w:t>
      </w:r>
      <w:r>
        <w:rPr>
          <w:rFonts w:ascii="Times New Roman"/>
          <w:b w:val="false"/>
          <w:i w:val="false"/>
          <w:color w:val="1b1b1b"/>
          <w:sz w:val="24"/>
          <w:lang w:val="pl-PL"/>
        </w:rPr>
        <w:t>ust. 3</w:t>
      </w:r>
      <w:r>
        <w:rPr>
          <w:rFonts w:ascii="Times New Roman"/>
          <w:b w:val="false"/>
          <w:i w:val="false"/>
          <w:color w:val="000000"/>
          <w:sz w:val="24"/>
          <w:lang w:val="pl-PL"/>
        </w:rPr>
        <w:t>, rada gminy zapoznaje się z opinią regionalnej izby obrachunkowej w sprawie uchwały rady gminy o nieudzieleniu wójtowi absolutorium oraz wysłuchuje wyjaśnień wójta.</w:t>
      </w:r>
    </w:p>
    <w:p>
      <w:pPr>
        <w:spacing w:before="26" w:after="0"/>
        <w:ind w:left="0"/>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Uchwałę, o której mowa w </w:t>
      </w:r>
      <w:r>
        <w:rPr>
          <w:rFonts w:ascii="Times New Roman"/>
          <w:b w:val="false"/>
          <w:i w:val="false"/>
          <w:color w:val="1b1b1b"/>
          <w:sz w:val="24"/>
          <w:lang w:val="pl-PL"/>
        </w:rPr>
        <w:t>ust. 3</w:t>
      </w:r>
      <w:r>
        <w:rPr>
          <w:rFonts w:ascii="Times New Roman"/>
          <w:b w:val="false"/>
          <w:i w:val="false"/>
          <w:color w:val="000000"/>
          <w:sz w:val="24"/>
          <w:lang w:val="pl-PL"/>
        </w:rPr>
        <w:t>, rada gminy podejmuje bezwzględną większością głosów ustawowego składu rady, w głosowaniu imiennym.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28aa.</w:t>
      </w:r>
      <w:r>
        <w:rPr>
          <w:rFonts w:ascii="Times New Roman"/>
          <w:b/>
          <w:i w:val="false"/>
          <w:color w:val="000000"/>
          <w:sz w:val="24"/>
          <w:lang w:val="pl-PL"/>
        </w:rPr>
        <w:t xml:space="preserve"> [Raport o stanie jst]</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Wójt co roku do dnia 31 maja przedstawia radzie gminy raport o stanie gminy.</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Raport obejmuje podsumowanie działalności wójta w roku poprzednim, w szczególności realizację polityk, programów i strategii, uchwał rady gminy i budżetu obywatelskiego.</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Rada gminy może określić w drodze uchwały szczegółowe wymogi dotyczące raportu.</w:t>
      </w:r>
    </w:p>
    <w:p>
      <w:pPr>
        <w:spacing w:before="26" w:after="0"/>
        <w:ind w:left="0"/>
        <w:jc w:val="left"/>
        <w:textAlignment w:val="auto"/>
      </w:pPr>
      <w:r>
        <w:rPr>
          <w:rFonts w:ascii="Times New Roman"/>
          <w:b w:val="false"/>
          <w:i w:val="false"/>
          <w:color w:val="000000"/>
          <w:sz w:val="24"/>
          <w:lang w:val="pl-PL"/>
        </w:rPr>
        <w:t>3a.</w:t>
      </w:r>
      <w:r>
        <w:rPr>
          <w:rFonts w:ascii="Times New Roman"/>
          <w:b w:val="false"/>
          <w:i w:val="false"/>
          <w:color w:val="000000"/>
          <w:sz w:val="24"/>
          <w:lang w:val="pl-PL"/>
        </w:rPr>
        <w:t xml:space="preserve"> W gminach, które posiadają miejski plan adaptacji, przy sporządzaniu raportu o stanie gminy uwzględnia się wnioski i rekomendacje zawarte w sprawozdaniu, o którym mowa w </w:t>
      </w:r>
      <w:r>
        <w:rPr>
          <w:rFonts w:ascii="Times New Roman"/>
          <w:b w:val="false"/>
          <w:i w:val="false"/>
          <w:color w:val="1b1b1b"/>
          <w:sz w:val="24"/>
          <w:lang w:val="pl-PL"/>
        </w:rPr>
        <w:t>art. 18c ust. 1 pkt 2</w:t>
      </w:r>
      <w:r>
        <w:rPr>
          <w:rFonts w:ascii="Times New Roman"/>
          <w:b w:val="false"/>
          <w:i w:val="false"/>
          <w:color w:val="000000"/>
          <w:sz w:val="24"/>
          <w:lang w:val="pl-PL"/>
        </w:rPr>
        <w:t xml:space="preserve"> ustawy z dnia 27 kwietnia 2001 r. - Prawo ochrony środowiska (Dz. U. z 2025 r. poz. 647).</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Rada gminy rozpatruje raport, o którym mowa w </w:t>
      </w:r>
      <w:r>
        <w:rPr>
          <w:rFonts w:ascii="Times New Roman"/>
          <w:b w:val="false"/>
          <w:i w:val="false"/>
          <w:color w:val="1b1b1b"/>
          <w:sz w:val="24"/>
          <w:lang w:val="pl-PL"/>
        </w:rPr>
        <w:t>ust. 1</w:t>
      </w:r>
      <w:r>
        <w:rPr>
          <w:rFonts w:ascii="Times New Roman"/>
          <w:b w:val="false"/>
          <w:i w:val="false"/>
          <w:color w:val="000000"/>
          <w:sz w:val="24"/>
          <w:lang w:val="pl-PL"/>
        </w:rPr>
        <w:t>, podczas sesji, na której podejmowana jest uchwała rady gminy w sprawie udzielenia lub nieudzielenia absolutorium wójtowi. Raport rozpatrywany jest w pierwszej kolejności. Nad przedstawionym raportem o stanie gminy przeprowadza się debatę.</w:t>
      </w:r>
    </w:p>
    <w:p>
      <w:pPr>
        <w:spacing w:before="26" w:after="0"/>
        <w:ind w:left="0"/>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W debacie nad raportem o stanie gminy radni zabierają głos bez ograniczeń czasowych.</w:t>
      </w:r>
    </w:p>
    <w:p>
      <w:pPr>
        <w:spacing w:before="26" w:after="0"/>
        <w:ind w:left="0"/>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W debacie nad raportem o stanie gminy mieszkańcy gminy mogą zabierać głos.</w:t>
      </w:r>
    </w:p>
    <w:p>
      <w:pPr>
        <w:spacing w:before="26" w:after="0"/>
        <w:ind w:left="0"/>
        <w:jc w:val="left"/>
        <w:textAlignment w:val="auto"/>
      </w:pPr>
      <w:r>
        <w:rPr>
          <w:rFonts w:ascii="Times New Roman"/>
          <w:b w:val="false"/>
          <w:i w:val="false"/>
          <w:color w:val="000000"/>
          <w:sz w:val="24"/>
          <w:lang w:val="pl-PL"/>
        </w:rPr>
        <w:t>7.</w:t>
      </w:r>
      <w:r>
        <w:rPr>
          <w:rFonts w:ascii="Times New Roman"/>
          <w:b w:val="false"/>
          <w:i w:val="false"/>
          <w:color w:val="000000"/>
          <w:sz w:val="24"/>
          <w:lang w:val="pl-PL"/>
        </w:rPr>
        <w:t xml:space="preserve"> Mieszkaniec, który chciałby zabrać głos w trybie określonym w </w:t>
      </w:r>
      <w:r>
        <w:rPr>
          <w:rFonts w:ascii="Times New Roman"/>
          <w:b w:val="false"/>
          <w:i w:val="false"/>
          <w:color w:val="1b1b1b"/>
          <w:sz w:val="24"/>
          <w:lang w:val="pl-PL"/>
        </w:rPr>
        <w:t>ust. 6</w:t>
      </w:r>
      <w:r>
        <w:rPr>
          <w:rFonts w:ascii="Times New Roman"/>
          <w:b w:val="false"/>
          <w:i w:val="false"/>
          <w:color w:val="000000"/>
          <w:sz w:val="24"/>
          <w:lang w:val="pl-PL"/>
        </w:rPr>
        <w:t>, składa do przewodniczącego rady pisemne zgłoszenie, poparte podpisami:</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w gminie do 20 000 mieszkańców - co najmniej 20 osób;</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w gminie powyżej 20 000 mieszkańców - co najmniej 50 osób.</w:t>
      </w:r>
    </w:p>
    <w:p>
      <w:pPr>
        <w:spacing w:before="26" w:after="0"/>
        <w:ind w:left="0"/>
        <w:jc w:val="left"/>
        <w:textAlignment w:val="auto"/>
      </w:pPr>
      <w:r>
        <w:rPr>
          <w:rFonts w:ascii="Times New Roman"/>
          <w:b w:val="false"/>
          <w:i w:val="false"/>
          <w:color w:val="000000"/>
          <w:sz w:val="24"/>
          <w:lang w:val="pl-PL"/>
        </w:rPr>
        <w:t>8.</w:t>
      </w:r>
      <w:r>
        <w:rPr>
          <w:rFonts w:ascii="Times New Roman"/>
          <w:b w:val="false"/>
          <w:i w:val="false"/>
          <w:color w:val="000000"/>
          <w:sz w:val="24"/>
          <w:lang w:val="pl-PL"/>
        </w:rPr>
        <w:t> Zgłoszenie składa się najpóźniej w dniu poprzedzającym dzień, na który zwołana została sesja, podczas której ma być przedstawiany raport o stanie gminy. Mieszkańcy są dopuszczani do głosu według kolejności otrzymania przez przewodniczącego rady zgłoszenia. Liczba mieszkańców mogących zabrać głos w debacie wynosi 15, chyba że rada postanowi o zwiększeniu tej liczby.</w:t>
      </w:r>
    </w:p>
    <w:p>
      <w:pPr>
        <w:spacing w:before="26" w:after="0"/>
        <w:ind w:left="0"/>
        <w:jc w:val="left"/>
        <w:textAlignment w:val="auto"/>
      </w:pPr>
      <w:r>
        <w:rPr>
          <w:rFonts w:ascii="Times New Roman"/>
          <w:b w:val="false"/>
          <w:i w:val="false"/>
          <w:color w:val="000000"/>
          <w:sz w:val="24"/>
          <w:lang w:val="pl-PL"/>
        </w:rPr>
        <w:t>9.</w:t>
      </w:r>
      <w:r>
        <w:rPr>
          <w:rFonts w:ascii="Times New Roman"/>
          <w:b w:val="false"/>
          <w:i w:val="false"/>
          <w:color w:val="000000"/>
          <w:sz w:val="24"/>
          <w:lang w:val="pl-PL"/>
        </w:rPr>
        <w:t> Po zakończeniu debaty nad raportem o stanie gminy rada gminy przeprowadza głosowanie nad udzieleniem wójtowi wotum zaufania. Uchwałę o udzieleniu wójtowi wotum zaufania rada gminy podejmuje bezwzględną większością głosów ustawowego składu rady gminy. Niepodjęcie uchwały o udzieleniu wójtowi wotum zaufania jest równoznaczne z podjęciem uchwały o nieudzieleniu wójtowi wotum zaufania.</w:t>
      </w:r>
    </w:p>
    <w:p>
      <w:pPr>
        <w:spacing w:before="26" w:after="0"/>
        <w:ind w:left="0"/>
        <w:jc w:val="left"/>
        <w:textAlignment w:val="auto"/>
      </w:pPr>
      <w:r>
        <w:rPr>
          <w:rFonts w:ascii="Times New Roman"/>
          <w:b w:val="false"/>
          <w:i w:val="false"/>
          <w:color w:val="000000"/>
          <w:sz w:val="24"/>
          <w:lang w:val="pl-PL"/>
        </w:rPr>
        <w:t>10.</w:t>
      </w:r>
      <w:r>
        <w:rPr>
          <w:rFonts w:ascii="Times New Roman"/>
          <w:b w:val="false"/>
          <w:i w:val="false"/>
          <w:color w:val="000000"/>
          <w:sz w:val="24"/>
          <w:lang w:val="pl-PL"/>
        </w:rPr>
        <w:t xml:space="preserve"> W przypadku nieudzielenia wójtowi wotum zaufania w dwóch kolejnych latach rada gminy może podjąć uchwałę o przeprowadzeniu referendum w sprawie odwołania wójta. Przepisy </w:t>
      </w:r>
      <w:r>
        <w:rPr>
          <w:rFonts w:ascii="Times New Roman"/>
          <w:b w:val="false"/>
          <w:i w:val="false"/>
          <w:color w:val="1b1b1b"/>
          <w:sz w:val="24"/>
          <w:lang w:val="pl-PL"/>
        </w:rPr>
        <w:t>art. 28a ust. 3</w:t>
      </w:r>
      <w:r>
        <w:rPr>
          <w:rFonts w:ascii="Times New Roman"/>
          <w:b w:val="false"/>
          <w:i w:val="false"/>
          <w:color w:val="000000"/>
          <w:sz w:val="24"/>
          <w:lang w:val="pl-PL"/>
        </w:rPr>
        <w:t xml:space="preserve"> i </w:t>
      </w:r>
      <w:r>
        <w:rPr>
          <w:rFonts w:ascii="Times New Roman"/>
          <w:b w:val="false"/>
          <w:i w:val="false"/>
          <w:color w:val="1b1b1b"/>
          <w:sz w:val="24"/>
          <w:lang w:val="pl-PL"/>
        </w:rPr>
        <w:t>5</w:t>
      </w:r>
      <w:r>
        <w:rPr>
          <w:rFonts w:ascii="Times New Roman"/>
          <w:b w:val="false"/>
          <w:i w:val="false"/>
          <w:color w:val="000000"/>
          <w:sz w:val="24"/>
          <w:lang w:val="pl-PL"/>
        </w:rPr>
        <w:t xml:space="preserve">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28b.</w:t>
      </w:r>
      <w:r>
        <w:rPr>
          <w:rFonts w:ascii="Times New Roman"/>
          <w:b/>
          <w:i w:val="false"/>
          <w:color w:val="000000"/>
          <w:sz w:val="24"/>
          <w:lang w:val="pl-PL"/>
        </w:rPr>
        <w:t xml:space="preserve"> [Referendum w sprawie odwołania wójta z przyczyny innej niż nieudzielenie wójtowi absolutorium lub wotum zaufania]</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Rada gminy, po upływie 9 miesięcy od dnia wyboru wójta i nie później niż na 9 miesięcy przed zakończeniem kadencji, może podjąć uchwałę o przeprowadzeniu referendum w sprawie odwołania wójta z przyczyny innej niż nieudzielenie wójtowi absolutorium lub nieudzielenie wójtowi wotum zaufania jedynie na wniosek co najmniej 1/4 ustawowego składu rady.</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Wniosek, o którym mowa w </w:t>
      </w:r>
      <w:r>
        <w:rPr>
          <w:rFonts w:ascii="Times New Roman"/>
          <w:b w:val="false"/>
          <w:i w:val="false"/>
          <w:color w:val="1b1b1b"/>
          <w:sz w:val="24"/>
          <w:lang w:val="pl-PL"/>
        </w:rPr>
        <w:t>ust. 1</w:t>
      </w:r>
      <w:r>
        <w:rPr>
          <w:rFonts w:ascii="Times New Roman"/>
          <w:b w:val="false"/>
          <w:i w:val="false"/>
          <w:color w:val="000000"/>
          <w:sz w:val="24"/>
          <w:lang w:val="pl-PL"/>
        </w:rPr>
        <w:t>, wymaga formy pisemnej i uzasadnienia przyczyny odwołania oraz podlega zaopiniowaniu przez komisję rewizyjną.</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Rada gminy może podjąć uchwałę o przeprowadzeniu referendum w sprawie odwołania wójta na sesji zwołanej nie wcześniej niż po upływie 14 dni od dnia złożenia wniosku, o którym mowa w </w:t>
      </w:r>
      <w:r>
        <w:rPr>
          <w:rFonts w:ascii="Times New Roman"/>
          <w:b w:val="false"/>
          <w:i w:val="false"/>
          <w:color w:val="1b1b1b"/>
          <w:sz w:val="24"/>
          <w:lang w:val="pl-PL"/>
        </w:rPr>
        <w:t>ust. 1</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Uchwałę, o której mowa w </w:t>
      </w:r>
      <w:r>
        <w:rPr>
          <w:rFonts w:ascii="Times New Roman"/>
          <w:b w:val="false"/>
          <w:i w:val="false"/>
          <w:color w:val="1b1b1b"/>
          <w:sz w:val="24"/>
          <w:lang w:val="pl-PL"/>
        </w:rPr>
        <w:t>ust. 3</w:t>
      </w:r>
      <w:r>
        <w:rPr>
          <w:rFonts w:ascii="Times New Roman"/>
          <w:b w:val="false"/>
          <w:i w:val="false"/>
          <w:color w:val="000000"/>
          <w:sz w:val="24"/>
          <w:lang w:val="pl-PL"/>
        </w:rPr>
        <w:t>, rada gminy podejmuje większością co najmniej 3/5 głosów ustawowego składu rady, w głosowaniu imiennym.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28c.</w:t>
      </w:r>
      <w:r>
        <w:rPr>
          <w:rFonts w:ascii="Times New Roman"/>
          <w:b/>
          <w:i w:val="false"/>
          <w:color w:val="000000"/>
          <w:sz w:val="24"/>
          <w:lang w:val="pl-PL"/>
        </w:rPr>
        <w:t xml:space="preserve"> [Kolejny wniosek o przeprowadzenie referendum w sprawie odwołania wójta]</w:t>
      </w:r>
    </w:p>
    <w:p>
      <w:pPr>
        <w:spacing w:after="0"/>
        <w:ind w:left="0"/>
        <w:jc w:val="left"/>
        <w:textAlignment w:val="auto"/>
      </w:pPr>
      <w:r>
        <w:rPr>
          <w:rFonts w:ascii="Times New Roman"/>
          <w:b w:val="false"/>
          <w:i w:val="false"/>
          <w:color w:val="000000"/>
          <w:sz w:val="24"/>
          <w:lang w:val="pl-PL"/>
        </w:rPr>
        <w:t> Jeżeli zgłoszony w trybie art. 28b wniosek o podjęcie uchwały o przeprowadzeniu referendum w sprawie odwołania wójta nie uzyskał wymaganej większości głosów, kolejny wniosek może być zgłoszony w tym trybie nie wcześniej niż po upływie 12 miesięcy od poprzedniego głosowania.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28d.</w:t>
      </w:r>
      <w:r>
        <w:rPr>
          <w:rFonts w:ascii="Times New Roman"/>
          <w:b/>
          <w:i w:val="false"/>
          <w:color w:val="000000"/>
          <w:sz w:val="24"/>
          <w:lang w:val="pl-PL"/>
        </w:rPr>
        <w:t xml:space="preserve"> [Wybory przedterminowe wójta]</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W przypadku wygaśnięcia mandatu wójta przed upływem kadencji, przeprowadza się wybory przedterminowe na zasadach określonych w </w:t>
      </w:r>
      <w:r>
        <w:rPr>
          <w:rFonts w:ascii="Times New Roman"/>
          <w:b w:val="false"/>
          <w:i w:val="false"/>
          <w:color w:val="1b1b1b"/>
          <w:sz w:val="24"/>
          <w:lang w:val="pl-PL"/>
        </w:rPr>
        <w:t>ustawie</w:t>
      </w:r>
      <w:r>
        <w:rPr>
          <w:rFonts w:ascii="Times New Roman"/>
          <w:b w:val="false"/>
          <w:i w:val="false"/>
          <w:color w:val="000000"/>
          <w:sz w:val="24"/>
          <w:lang w:val="pl-PL"/>
        </w:rPr>
        <w:t xml:space="preserve">, o której mowa w </w:t>
      </w:r>
      <w:r>
        <w:rPr>
          <w:rFonts w:ascii="Times New Roman"/>
          <w:b w:val="false"/>
          <w:i w:val="false"/>
          <w:color w:val="1b1b1b"/>
          <w:sz w:val="24"/>
          <w:lang w:val="pl-PL"/>
        </w:rPr>
        <w:t>art. 24b ust. 6</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Wyborów nie przeprowadza się, jeżeli data wyborów przedterminowych miałaby przypaść w okresie 6 miesięcy przed zakończeniem kadencji wójta. Wyborów przedterminowych nie przeprowadza się także wtedy, jeżeli data wyborów miałaby przypaść w okresie dłuższym niż 6 a krótszym niż 12 miesięcy przed zakończeniem kadencji wójta i rada w terminie 30 dni od dnia podjęcia uchwały stwierdzającej wygaśnięcie mandatu wójta podejmie uchwałę o nieprzeprowadzaniu wyborów.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28e.</w:t>
      </w:r>
      <w:r>
        <w:rPr>
          <w:rFonts w:ascii="Times New Roman"/>
          <w:b/>
          <w:i w:val="false"/>
          <w:color w:val="000000"/>
          <w:sz w:val="24"/>
          <w:lang w:val="pl-PL"/>
        </w:rPr>
        <w:t xml:space="preserve"> [Odwołanie zastępcy lub zastępców wójta]</w:t>
      </w:r>
    </w:p>
    <w:p>
      <w:pPr>
        <w:spacing w:after="0"/>
        <w:ind w:left="0"/>
        <w:jc w:val="left"/>
        <w:textAlignment w:val="auto"/>
      </w:pPr>
      <w:r>
        <w:rPr>
          <w:rFonts w:ascii="Times New Roman"/>
          <w:b w:val="false"/>
          <w:i w:val="false"/>
          <w:color w:val="000000"/>
          <w:sz w:val="24"/>
          <w:lang w:val="pl-PL"/>
        </w:rPr>
        <w:t xml:space="preserve"> Wygaśnięcie mandatu wójta przed upływem kadencji z przyczyn, o których mowa w </w:t>
      </w:r>
      <w:r>
        <w:rPr>
          <w:rFonts w:ascii="Times New Roman"/>
          <w:b w:val="false"/>
          <w:i w:val="false"/>
          <w:color w:val="1b1b1b"/>
          <w:sz w:val="24"/>
          <w:lang w:val="pl-PL"/>
        </w:rPr>
        <w:t>art. 492 § 1 pkt 8</w:t>
      </w:r>
      <w:r>
        <w:rPr>
          <w:rFonts w:ascii="Times New Roman"/>
          <w:b w:val="false"/>
          <w:i w:val="false"/>
          <w:color w:val="000000"/>
          <w:sz w:val="24"/>
          <w:lang w:val="pl-PL"/>
        </w:rPr>
        <w:t xml:space="preserve"> lub </w:t>
      </w:r>
      <w:r>
        <w:rPr>
          <w:rFonts w:ascii="Times New Roman"/>
          <w:b w:val="false"/>
          <w:i w:val="false"/>
          <w:color w:val="1b1b1b"/>
          <w:sz w:val="24"/>
          <w:lang w:val="pl-PL"/>
        </w:rPr>
        <w:t>9</w:t>
      </w:r>
      <w:r>
        <w:rPr>
          <w:rFonts w:ascii="Times New Roman"/>
          <w:b w:val="false"/>
          <w:i w:val="false"/>
          <w:color w:val="000000"/>
          <w:sz w:val="24"/>
          <w:lang w:val="pl-PL"/>
        </w:rPr>
        <w:t xml:space="preserve"> ustawy z dnia 5 stycznia 2011 r. - Kodeks wyborczy, jest równoznaczne z odwołaniem jego zastępcy lub zastępców.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28f.</w:t>
      </w:r>
      <w:r>
        <w:rPr>
          <w:rFonts w:ascii="Times New Roman"/>
          <w:b/>
          <w:i w:val="false"/>
          <w:color w:val="000000"/>
          <w:sz w:val="24"/>
          <w:lang w:val="pl-PL"/>
        </w:rPr>
        <w:t xml:space="preserve"> [Osoba pełniąca funkcję wójta w przypadku wygaśnięcia mandatu wójta przed upływem kadencji]</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W przypadku wygaśnięcia mandatu wójta przed upływem kadencji jego funkcję, do czasu objęcia obowiązków przez nowo wybranego wójta, pełni:</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zastępca wójta;</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pierwszy zastępca - w gminie, w której powołano więcej niż jednego zastępcę;</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osoba wyznaczona przez Prezesa Rady Ministrów - w gminie, w której nie powołano zastępcy wójta albo został on odwołany.</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Przewodniczący rady, w terminie 7 dni od dnia wygaśnięcia mandatu wójta, pisemnie informuje wojewodę o objęciu funkcji wójta przez zastępcę albo pierwszego zastępcę, albo o konieczności wyznaczenia przez Prezesa Rady Ministrów osoby pełniącej funkcję wójta.</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Prezes Rady Ministrów, na wniosek wojewody przekazany niezwłocznie za pośrednictwem ministra właściwego do spraw administracji publicznej, w terminie 7 dni od dnia otrzymania wniosku, wyznacza osobę pełniącą funkcję wójta do czasu objęcia obowiązków przez nowo wybranego wójta.</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W przypadku wygaśnięcia mandatu wójta w czasie wykonywania zadań i kompetencji wójta przez zastępcę wójta albo osobę, o której mowa w </w:t>
      </w:r>
      <w:r>
        <w:rPr>
          <w:rFonts w:ascii="Times New Roman"/>
          <w:b w:val="false"/>
          <w:i w:val="false"/>
          <w:color w:val="1b1b1b"/>
          <w:sz w:val="24"/>
          <w:lang w:val="pl-PL"/>
        </w:rPr>
        <w:t>art. 28h</w:t>
      </w:r>
      <w:r>
        <w:rPr>
          <w:rFonts w:ascii="Times New Roman"/>
          <w:b w:val="false"/>
          <w:i w:val="false"/>
          <w:color w:val="000000"/>
          <w:sz w:val="24"/>
          <w:lang w:val="pl-PL"/>
        </w:rPr>
        <w:t xml:space="preserve">, funkcję wójta, do czasu objęcia obowiązków przez nowo wybranego wójta, pełni osoba, która przejęła wykonywanie zadań i kompetencji wójta na podstawie </w:t>
      </w:r>
      <w:r>
        <w:rPr>
          <w:rFonts w:ascii="Times New Roman"/>
          <w:b w:val="false"/>
          <w:i w:val="false"/>
          <w:color w:val="1b1b1b"/>
          <w:sz w:val="24"/>
          <w:lang w:val="pl-PL"/>
        </w:rPr>
        <w:t>art. 28g</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28g.</w:t>
      </w:r>
      <w:r>
        <w:rPr>
          <w:rFonts w:ascii="Times New Roman"/>
          <w:b/>
          <w:i w:val="false"/>
          <w:color w:val="000000"/>
          <w:sz w:val="24"/>
          <w:lang w:val="pl-PL"/>
        </w:rPr>
        <w:t xml:space="preserve"> [Przejęcie zadań i kompetencji wójta. Przemijająca przeszkoda]</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W przypadku przemijającej przeszkody w wykonywaniu zadań i kompetencji wójta spowodowanej jedną z następujących okoliczności:</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tymczasowym aresztowaniem,</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odbywaniem kary pozbawienia wolności wymierzonej za przestępstwo nieumyślne,</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odbywaniem kary aresztu,</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niezdolnością do pracy z powodu choroby trwającej powyżej 30 dni,</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zawieszeniem w czynnościach służbowych</w:t>
      </w:r>
    </w:p>
    <w:p>
      <w:pPr>
        <w:spacing w:before="25" w:after="0"/>
        <w:ind w:left="0"/>
        <w:jc w:val="left"/>
        <w:textAlignment w:val="auto"/>
      </w:pPr>
      <w:r>
        <w:rPr>
          <w:rFonts w:ascii="Times New Roman"/>
          <w:b w:val="false"/>
          <w:i w:val="false"/>
          <w:color w:val="000000"/>
          <w:sz w:val="24"/>
          <w:lang w:val="pl-PL"/>
        </w:rPr>
        <w:t>- jego zadania i kompetencje przejmuje zastępca, a w gminach, w których powołano więcej niż jednego zastępcę - pierwszy zastępca.</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W przypadku gdy w gminie nie powołano zastępcy wójta zadania i kompetencje wójta przejmuje osoba, o której mowa w </w:t>
      </w:r>
      <w:r>
        <w:rPr>
          <w:rFonts w:ascii="Times New Roman"/>
          <w:b w:val="false"/>
          <w:i w:val="false"/>
          <w:color w:val="1b1b1b"/>
          <w:sz w:val="24"/>
          <w:lang w:val="pl-PL"/>
        </w:rPr>
        <w:t>art. 28h</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W przypadku przemijającej przeszkody w wykonywaniu zadań i kompetencji przez zastępcę albo pierwszego zastępcę, spowodowanej przez jedną z okoliczności, o których mowa w </w:t>
      </w:r>
      <w:r>
        <w:rPr>
          <w:rFonts w:ascii="Times New Roman"/>
          <w:b w:val="false"/>
          <w:i w:val="false"/>
          <w:color w:val="1b1b1b"/>
          <w:sz w:val="24"/>
          <w:lang w:val="pl-PL"/>
        </w:rPr>
        <w:t>ust. 1</w:t>
      </w:r>
      <w:r>
        <w:rPr>
          <w:rFonts w:ascii="Times New Roman"/>
          <w:b w:val="false"/>
          <w:i w:val="false"/>
          <w:color w:val="000000"/>
          <w:sz w:val="24"/>
          <w:lang w:val="pl-PL"/>
        </w:rPr>
        <w:t xml:space="preserve">, zadania i kompetencje wójta przejmuje osoba, o której mowa w </w:t>
      </w:r>
      <w:r>
        <w:rPr>
          <w:rFonts w:ascii="Times New Roman"/>
          <w:b w:val="false"/>
          <w:i w:val="false"/>
          <w:color w:val="1b1b1b"/>
          <w:sz w:val="24"/>
          <w:lang w:val="pl-PL"/>
        </w:rPr>
        <w:t>art. 28h</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3a.</w:t>
      </w:r>
      <w:r>
        <w:rPr>
          <w:rFonts w:ascii="Times New Roman"/>
          <w:b w:val="false"/>
          <w:i w:val="false"/>
          <w:color w:val="000000"/>
          <w:sz w:val="24"/>
          <w:lang w:val="pl-PL"/>
        </w:rPr>
        <w:t xml:space="preserve"> W przypadku gdy przemijająca przeszkoda w wykonywaniu zadań i kompetencji wójta spowodowana przez jedną z okoliczności, o których mowa w </w:t>
      </w:r>
      <w:r>
        <w:rPr>
          <w:rFonts w:ascii="Times New Roman"/>
          <w:b w:val="false"/>
          <w:i w:val="false"/>
          <w:color w:val="1b1b1b"/>
          <w:sz w:val="24"/>
          <w:lang w:val="pl-PL"/>
        </w:rPr>
        <w:t>ust. 1</w:t>
      </w:r>
      <w:r>
        <w:rPr>
          <w:rFonts w:ascii="Times New Roman"/>
          <w:b w:val="false"/>
          <w:i w:val="false"/>
          <w:color w:val="000000"/>
          <w:sz w:val="24"/>
          <w:lang w:val="pl-PL"/>
        </w:rPr>
        <w:t xml:space="preserve">, zaistnieje przed złożeniem przez wójta ślubowania, zadania i kompetencje wójta przejmuje osoba, o której mowa w </w:t>
      </w:r>
      <w:r>
        <w:rPr>
          <w:rFonts w:ascii="Times New Roman"/>
          <w:b w:val="false"/>
          <w:i w:val="false"/>
          <w:color w:val="1b1b1b"/>
          <w:sz w:val="24"/>
          <w:lang w:val="pl-PL"/>
        </w:rPr>
        <w:t>art. 28h</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Potwierdzeniem zaistnienia okoliczności, o których mowa w </w:t>
      </w:r>
      <w:r>
        <w:rPr>
          <w:rFonts w:ascii="Times New Roman"/>
          <w:b w:val="false"/>
          <w:i w:val="false"/>
          <w:color w:val="1b1b1b"/>
          <w:sz w:val="24"/>
          <w:lang w:val="pl-PL"/>
        </w:rPr>
        <w:t>ust. 1</w:t>
      </w:r>
      <w:r>
        <w:rPr>
          <w:rFonts w:ascii="Times New Roman"/>
          <w:b w:val="false"/>
          <w:i w:val="false"/>
          <w:color w:val="000000"/>
          <w:sz w:val="24"/>
          <w:lang w:val="pl-PL"/>
        </w:rPr>
        <w:t>, są odpowiednio:</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zawiadomienie pracodawcy, o którym mowa w </w:t>
      </w:r>
      <w:r>
        <w:rPr>
          <w:rFonts w:ascii="Times New Roman"/>
          <w:b w:val="false"/>
          <w:i w:val="false"/>
          <w:color w:val="1b1b1b"/>
          <w:sz w:val="24"/>
          <w:lang w:val="pl-PL"/>
        </w:rPr>
        <w:t>art. 261 § 3</w:t>
      </w:r>
      <w:r>
        <w:rPr>
          <w:rFonts w:ascii="Times New Roman"/>
          <w:b w:val="false"/>
          <w:i w:val="false"/>
          <w:color w:val="000000"/>
          <w:sz w:val="24"/>
          <w:lang w:val="pl-PL"/>
        </w:rPr>
        <w:t xml:space="preserve"> Kodeksu postępowania karnego - w przypadku okoliczności, o której mowa w </w:t>
      </w:r>
      <w:r>
        <w:rPr>
          <w:rFonts w:ascii="Times New Roman"/>
          <w:b w:val="false"/>
          <w:i w:val="false"/>
          <w:color w:val="1b1b1b"/>
          <w:sz w:val="24"/>
          <w:lang w:val="pl-PL"/>
        </w:rPr>
        <w:t>ust. 1 pkt 1</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wezwanie sądu do odbycia kary pozbawienia wolności albo aresztu - w przypadku okoliczności, o których mowa w </w:t>
      </w:r>
      <w:r>
        <w:rPr>
          <w:rFonts w:ascii="Times New Roman"/>
          <w:b w:val="false"/>
          <w:i w:val="false"/>
          <w:color w:val="1b1b1b"/>
          <w:sz w:val="24"/>
          <w:lang w:val="pl-PL"/>
        </w:rPr>
        <w:t>ust. 1 pkt 2</w:t>
      </w:r>
      <w:r>
        <w:rPr>
          <w:rFonts w:ascii="Times New Roman"/>
          <w:b w:val="false"/>
          <w:i w:val="false"/>
          <w:color w:val="000000"/>
          <w:sz w:val="24"/>
          <w:lang w:val="pl-PL"/>
        </w:rPr>
        <w:t xml:space="preserve"> i </w:t>
      </w:r>
      <w:r>
        <w:rPr>
          <w:rFonts w:ascii="Times New Roman"/>
          <w:b w:val="false"/>
          <w:i w:val="false"/>
          <w:color w:val="1b1b1b"/>
          <w:sz w:val="24"/>
          <w:lang w:val="pl-PL"/>
        </w:rPr>
        <w:t>3</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zaświadczenie lekarskie, o którym mowa w </w:t>
      </w:r>
      <w:r>
        <w:rPr>
          <w:rFonts w:ascii="Times New Roman"/>
          <w:b w:val="false"/>
          <w:i w:val="false"/>
          <w:color w:val="1b1b1b"/>
          <w:sz w:val="24"/>
          <w:lang w:val="pl-PL"/>
        </w:rPr>
        <w:t>ustawie</w:t>
      </w:r>
      <w:r>
        <w:rPr>
          <w:rFonts w:ascii="Times New Roman"/>
          <w:b w:val="false"/>
          <w:i w:val="false"/>
          <w:color w:val="000000"/>
          <w:sz w:val="24"/>
          <w:lang w:val="pl-PL"/>
        </w:rPr>
        <w:t xml:space="preserve"> z dnia 25 czerwca 1999 r. o świadczeniach pieniężnych z ubezpieczenia społecznego w razie choroby i macierzyństwa (Dz. U. z 2025 r. poz. 501) - w przypadku okoliczności, o której mowa w </w:t>
      </w:r>
      <w:r>
        <w:rPr>
          <w:rFonts w:ascii="Times New Roman"/>
          <w:b w:val="false"/>
          <w:i w:val="false"/>
          <w:color w:val="1b1b1b"/>
          <w:sz w:val="24"/>
          <w:lang w:val="pl-PL"/>
        </w:rPr>
        <w:t>ust. 1 pkt 4</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postanowienie prokuratora albo postanowienie sądu o zastosowaniu środka zapobiegawczego w postaci zawieszenia w czynnościach służbowych, o którym mowa w </w:t>
      </w:r>
      <w:r>
        <w:rPr>
          <w:rFonts w:ascii="Times New Roman"/>
          <w:b w:val="false"/>
          <w:i w:val="false"/>
          <w:color w:val="1b1b1b"/>
          <w:sz w:val="24"/>
          <w:lang w:val="pl-PL"/>
        </w:rPr>
        <w:t>art. 276</w:t>
      </w:r>
      <w:r>
        <w:rPr>
          <w:rFonts w:ascii="Times New Roman"/>
          <w:b w:val="false"/>
          <w:i w:val="false"/>
          <w:color w:val="000000"/>
          <w:sz w:val="24"/>
          <w:lang w:val="pl-PL"/>
        </w:rPr>
        <w:t xml:space="preserve"> ustawy z dnia 6 czerwca 1997 r. - Kodeks postępowania karnego (Dz. U. z 2025 r. poz. 46 i 304) - w przypadku okoliczności, o której mowa w </w:t>
      </w:r>
      <w:r>
        <w:rPr>
          <w:rFonts w:ascii="Times New Roman"/>
          <w:b w:val="false"/>
          <w:i w:val="false"/>
          <w:color w:val="1b1b1b"/>
          <w:sz w:val="24"/>
          <w:lang w:val="pl-PL"/>
        </w:rPr>
        <w:t>ust. 1 pkt 5</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Wezwania, o których mowa w </w:t>
      </w:r>
      <w:r>
        <w:rPr>
          <w:rFonts w:ascii="Times New Roman"/>
          <w:b w:val="false"/>
          <w:i w:val="false"/>
          <w:color w:val="1b1b1b"/>
          <w:sz w:val="24"/>
          <w:lang w:val="pl-PL"/>
        </w:rPr>
        <w:t>ust. 4 pkt 2</w:t>
      </w:r>
      <w:r>
        <w:rPr>
          <w:rFonts w:ascii="Times New Roman"/>
          <w:b w:val="false"/>
          <w:i w:val="false"/>
          <w:color w:val="000000"/>
          <w:sz w:val="24"/>
          <w:lang w:val="pl-PL"/>
        </w:rPr>
        <w:t>, sąd przesyła przewodniczącemu rady.</w:t>
      </w:r>
    </w:p>
    <w:p>
      <w:pPr>
        <w:spacing w:before="26" w:after="0"/>
        <w:ind w:left="0"/>
        <w:jc w:val="left"/>
        <w:textAlignment w:val="auto"/>
      </w:pPr>
      <w:r>
        <w:rPr>
          <w:rFonts w:ascii="Times New Roman"/>
          <w:b w:val="false"/>
          <w:i w:val="false"/>
          <w:color w:val="000000"/>
          <w:sz w:val="24"/>
          <w:lang w:val="pl-PL"/>
        </w:rPr>
        <w:t>5a.</w:t>
      </w:r>
      <w:r>
        <w:rPr>
          <w:rFonts w:ascii="Times New Roman"/>
          <w:b w:val="false"/>
          <w:i w:val="false"/>
          <w:color w:val="000000"/>
          <w:sz w:val="24"/>
          <w:lang w:val="pl-PL"/>
        </w:rPr>
        <w:t xml:space="preserve"> Postanowienia, o których mowa w </w:t>
      </w:r>
      <w:r>
        <w:rPr>
          <w:rFonts w:ascii="Times New Roman"/>
          <w:b w:val="false"/>
          <w:i w:val="false"/>
          <w:color w:val="1b1b1b"/>
          <w:sz w:val="24"/>
          <w:lang w:val="pl-PL"/>
        </w:rPr>
        <w:t>ust. 4 pkt 4</w:t>
      </w:r>
      <w:r>
        <w:rPr>
          <w:rFonts w:ascii="Times New Roman"/>
          <w:b w:val="false"/>
          <w:i w:val="false"/>
          <w:color w:val="000000"/>
          <w:sz w:val="24"/>
          <w:lang w:val="pl-PL"/>
        </w:rPr>
        <w:t>, sąd lub prokurator przesyła przewodniczącemu rady.</w:t>
      </w:r>
    </w:p>
    <w:p>
      <w:pPr>
        <w:spacing w:before="26" w:after="0"/>
        <w:ind w:left="0"/>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xml:space="preserve"> Zastępca, pierwszy zastępca albo osoba, o której mowa w </w:t>
      </w:r>
      <w:r>
        <w:rPr>
          <w:rFonts w:ascii="Times New Roman"/>
          <w:b w:val="false"/>
          <w:i w:val="false"/>
          <w:color w:val="1b1b1b"/>
          <w:sz w:val="24"/>
          <w:lang w:val="pl-PL"/>
        </w:rPr>
        <w:t>art. 28h</w:t>
      </w:r>
      <w:r>
        <w:rPr>
          <w:rFonts w:ascii="Times New Roman"/>
          <w:b w:val="false"/>
          <w:i w:val="false"/>
          <w:color w:val="000000"/>
          <w:sz w:val="24"/>
          <w:lang w:val="pl-PL"/>
        </w:rPr>
        <w:t>, wykonuje zadania i kompetencje wójta:</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od dnia zatrzymania do dnia zwolnienia - w przypadku okoliczności, o której mowa w </w:t>
      </w:r>
      <w:r>
        <w:rPr>
          <w:rFonts w:ascii="Times New Roman"/>
          <w:b w:val="false"/>
          <w:i w:val="false"/>
          <w:color w:val="1b1b1b"/>
          <w:sz w:val="24"/>
          <w:lang w:val="pl-PL"/>
        </w:rPr>
        <w:t>ust. 1 pkt 1</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od dnia wskazanego w wezwaniu do stawienia się w zakładzie karnym do dnia zwolnienia - w przypadku okoliczności, o których mowa w </w:t>
      </w:r>
      <w:r>
        <w:rPr>
          <w:rFonts w:ascii="Times New Roman"/>
          <w:b w:val="false"/>
          <w:i w:val="false"/>
          <w:color w:val="1b1b1b"/>
          <w:sz w:val="24"/>
          <w:lang w:val="pl-PL"/>
        </w:rPr>
        <w:t>ust. 1 pkt 2</w:t>
      </w:r>
      <w:r>
        <w:rPr>
          <w:rFonts w:ascii="Times New Roman"/>
          <w:b w:val="false"/>
          <w:i w:val="false"/>
          <w:color w:val="000000"/>
          <w:sz w:val="24"/>
          <w:lang w:val="pl-PL"/>
        </w:rPr>
        <w:t xml:space="preserve"> i </w:t>
      </w:r>
      <w:r>
        <w:rPr>
          <w:rFonts w:ascii="Times New Roman"/>
          <w:b w:val="false"/>
          <w:i w:val="false"/>
          <w:color w:val="1b1b1b"/>
          <w:sz w:val="24"/>
          <w:lang w:val="pl-PL"/>
        </w:rPr>
        <w:t>3</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w okresie wskazanym w zaświadczeniu lekarskim - w przypadku okoliczności, o której mowa w </w:t>
      </w:r>
      <w:r>
        <w:rPr>
          <w:rFonts w:ascii="Times New Roman"/>
          <w:b w:val="false"/>
          <w:i w:val="false"/>
          <w:color w:val="1b1b1b"/>
          <w:sz w:val="24"/>
          <w:lang w:val="pl-PL"/>
        </w:rPr>
        <w:t>ust. 1 pkt 4</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w okresie zawieszenia w czynnościach służbowych - w przypadku okoliczności, o której mowa w </w:t>
      </w:r>
      <w:r>
        <w:rPr>
          <w:rFonts w:ascii="Times New Roman"/>
          <w:b w:val="false"/>
          <w:i w:val="false"/>
          <w:color w:val="1b1b1b"/>
          <w:sz w:val="24"/>
          <w:lang w:val="pl-PL"/>
        </w:rPr>
        <w:t>ust. 1 pkt 5</w:t>
      </w:r>
      <w:r>
        <w:rPr>
          <w:rFonts w:ascii="Times New Roman"/>
          <w:b w:val="false"/>
          <w:i w:val="false"/>
          <w:color w:val="000000"/>
          <w:sz w:val="24"/>
          <w:lang w:val="pl-PL"/>
        </w:rPr>
        <w:t xml:space="preserve"> </w:t>
      </w:r>
    </w:p>
    <w:p>
      <w:pPr>
        <w:spacing w:before="25" w:after="0"/>
        <w:ind w:left="0"/>
        <w:jc w:val="left"/>
        <w:textAlignment w:val="auto"/>
      </w:pPr>
      <w:r>
        <w:rPr>
          <w:rFonts w:ascii="Times New Roman"/>
          <w:b w:val="false"/>
          <w:i w:val="false"/>
          <w:color w:val="000000"/>
          <w:sz w:val="24"/>
          <w:lang w:val="pl-PL"/>
        </w:rPr>
        <w:t>- (uchylona).</w:t>
      </w:r>
    </w:p>
    <w:p>
      <w:pPr>
        <w:spacing w:before="26" w:after="0"/>
        <w:ind w:left="0"/>
        <w:jc w:val="left"/>
        <w:textAlignment w:val="auto"/>
      </w:pPr>
      <w:r>
        <w:rPr>
          <w:rFonts w:ascii="Times New Roman"/>
          <w:b w:val="false"/>
          <w:i w:val="false"/>
          <w:color w:val="000000"/>
          <w:sz w:val="24"/>
          <w:lang w:val="pl-PL"/>
        </w:rPr>
        <w:t>7.</w:t>
      </w:r>
      <w:r>
        <w:rPr>
          <w:rFonts w:ascii="Times New Roman"/>
          <w:b w:val="false"/>
          <w:i w:val="false"/>
          <w:color w:val="000000"/>
          <w:sz w:val="24"/>
          <w:lang w:val="pl-PL"/>
        </w:rPr>
        <w:t xml:space="preserve"> W terminie 48 godzin od powzięcia wiadomości o zaistnieniu jednej z okoliczności, o których mowa w </w:t>
      </w:r>
      <w:r>
        <w:rPr>
          <w:rFonts w:ascii="Times New Roman"/>
          <w:b w:val="false"/>
          <w:i w:val="false"/>
          <w:color w:val="1b1b1b"/>
          <w:sz w:val="24"/>
          <w:lang w:val="pl-PL"/>
        </w:rPr>
        <w:t>ust. 1</w:t>
      </w:r>
      <w:r>
        <w:rPr>
          <w:rFonts w:ascii="Times New Roman"/>
          <w:b w:val="false"/>
          <w:i w:val="false"/>
          <w:color w:val="000000"/>
          <w:sz w:val="24"/>
          <w:lang w:val="pl-PL"/>
        </w:rPr>
        <w:t>, przewodniczący rady pisemnie informuje wojewodę o zaistnieniu takiej okoliczności i:</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przejęciu zadań i kompetencji wójta przez zastępcę albo pierwszego zastępcę albo</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konieczności wyznaczenia osoby, o której mowa w </w:t>
      </w:r>
      <w:r>
        <w:rPr>
          <w:rFonts w:ascii="Times New Roman"/>
          <w:b w:val="false"/>
          <w:i w:val="false"/>
          <w:color w:val="1b1b1b"/>
          <w:sz w:val="24"/>
          <w:lang w:val="pl-PL"/>
        </w:rPr>
        <w:t>art. 28h</w:t>
      </w:r>
      <w:r>
        <w:rPr>
          <w:rFonts w:ascii="Times New Roman"/>
          <w:b w:val="false"/>
          <w:i w:val="false"/>
          <w:color w:val="000000"/>
          <w:sz w:val="24"/>
          <w:lang w:val="pl-PL"/>
        </w:rPr>
        <w:t xml:space="preserve"> - w związku z przepisem ust. 2, albo</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konieczności wyznaczenia osoby, o której mowa w </w:t>
      </w:r>
      <w:r>
        <w:rPr>
          <w:rFonts w:ascii="Times New Roman"/>
          <w:b w:val="false"/>
          <w:i w:val="false"/>
          <w:color w:val="1b1b1b"/>
          <w:sz w:val="24"/>
          <w:lang w:val="pl-PL"/>
        </w:rPr>
        <w:t>art. 28h</w:t>
      </w:r>
      <w:r>
        <w:rPr>
          <w:rFonts w:ascii="Times New Roman"/>
          <w:b w:val="false"/>
          <w:i w:val="false"/>
          <w:color w:val="000000"/>
          <w:sz w:val="24"/>
          <w:lang w:val="pl-PL"/>
        </w:rPr>
        <w:t xml:space="preserve"> - w związku z przepisem ust. 3.</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28h.</w:t>
      </w:r>
      <w:r>
        <w:rPr>
          <w:rFonts w:ascii="Times New Roman"/>
          <w:b/>
          <w:i w:val="false"/>
          <w:color w:val="000000"/>
          <w:sz w:val="24"/>
          <w:lang w:val="pl-PL"/>
        </w:rPr>
        <w:t xml:space="preserve"> [Osoba przejmująca wykonywanie zadań i kompetencji wójta]</w:t>
      </w:r>
    </w:p>
    <w:p>
      <w:pPr>
        <w:spacing w:after="0"/>
        <w:ind w:left="0"/>
        <w:jc w:val="left"/>
        <w:textAlignment w:val="auto"/>
      </w:pPr>
      <w:r>
        <w:rPr>
          <w:rFonts w:ascii="Times New Roman"/>
          <w:b w:val="false"/>
          <w:i w:val="false"/>
          <w:color w:val="000000"/>
          <w:sz w:val="24"/>
          <w:lang w:val="pl-PL"/>
        </w:rPr>
        <w:t xml:space="preserve"> W przypadkach, o których mowa w </w:t>
      </w:r>
      <w:r>
        <w:rPr>
          <w:rFonts w:ascii="Times New Roman"/>
          <w:b w:val="false"/>
          <w:i w:val="false"/>
          <w:color w:val="1b1b1b"/>
          <w:sz w:val="24"/>
          <w:lang w:val="pl-PL"/>
        </w:rPr>
        <w:t>art. 28g ust. 2</w:t>
      </w:r>
      <w:r>
        <w:rPr>
          <w:rFonts w:ascii="Times New Roman"/>
          <w:b w:val="false"/>
          <w:i w:val="false"/>
          <w:color w:val="000000"/>
          <w:sz w:val="24"/>
          <w:lang w:val="pl-PL"/>
        </w:rPr>
        <w:t xml:space="preserve">, </w:t>
      </w:r>
      <w:r>
        <w:rPr>
          <w:rFonts w:ascii="Times New Roman"/>
          <w:b w:val="false"/>
          <w:i w:val="false"/>
          <w:color w:val="1b1b1b"/>
          <w:sz w:val="24"/>
          <w:lang w:val="pl-PL"/>
        </w:rPr>
        <w:t>3</w:t>
      </w:r>
      <w:r>
        <w:rPr>
          <w:rFonts w:ascii="Times New Roman"/>
          <w:b w:val="false"/>
          <w:i w:val="false"/>
          <w:color w:val="000000"/>
          <w:sz w:val="24"/>
          <w:lang w:val="pl-PL"/>
        </w:rPr>
        <w:t xml:space="preserve"> i </w:t>
      </w:r>
      <w:r>
        <w:rPr>
          <w:rFonts w:ascii="Times New Roman"/>
          <w:b w:val="false"/>
          <w:i w:val="false"/>
          <w:color w:val="1b1b1b"/>
          <w:sz w:val="24"/>
          <w:lang w:val="pl-PL"/>
        </w:rPr>
        <w:t>3a</w:t>
      </w:r>
      <w:r>
        <w:rPr>
          <w:rFonts w:ascii="Times New Roman"/>
          <w:b w:val="false"/>
          <w:i w:val="false"/>
          <w:color w:val="000000"/>
          <w:sz w:val="24"/>
          <w:lang w:val="pl-PL"/>
        </w:rPr>
        <w:t>, Prezes Rady Ministrów, na wniosek wojewody przekazany niezwłocznie za pośrednictwem ministra właściwego do spraw administracji publicznej, wyznacza osobę, która przejmie wykonywanie zadań i kompetencji wójta.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28i.</w:t>
      </w:r>
      <w:r>
        <w:rPr>
          <w:rFonts w:ascii="Times New Roman"/>
          <w:b/>
          <w:i w:val="false"/>
          <w:color w:val="000000"/>
          <w:sz w:val="24"/>
          <w:lang w:val="pl-PL"/>
        </w:rPr>
        <w:t xml:space="preserve"> [Odwołanie ze stanowiska zastępcy wójta]</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Zrzeczenie się funkcji wójta lub wystąpienie jednej z przyczyn skutkujących wygaśnięciem mandatu wójta, o których mowa w </w:t>
      </w:r>
      <w:r>
        <w:rPr>
          <w:rFonts w:ascii="Times New Roman"/>
          <w:b w:val="false"/>
          <w:i w:val="false"/>
          <w:color w:val="1b1b1b"/>
          <w:sz w:val="24"/>
          <w:lang w:val="pl-PL"/>
        </w:rPr>
        <w:t>art. 492 § 1 pkt 2</w:t>
      </w:r>
      <w:r>
        <w:rPr>
          <w:rFonts w:ascii="Times New Roman"/>
          <w:b w:val="false"/>
          <w:i w:val="false"/>
          <w:color w:val="000000"/>
          <w:sz w:val="24"/>
          <w:lang w:val="pl-PL"/>
        </w:rPr>
        <w:t xml:space="preserve">, </w:t>
      </w:r>
      <w:r>
        <w:rPr>
          <w:rFonts w:ascii="Times New Roman"/>
          <w:b w:val="false"/>
          <w:i w:val="false"/>
          <w:color w:val="1b1b1b"/>
          <w:sz w:val="24"/>
          <w:lang w:val="pl-PL"/>
        </w:rPr>
        <w:t>4-7</w:t>
      </w:r>
      <w:r>
        <w:rPr>
          <w:rFonts w:ascii="Times New Roman"/>
          <w:b w:val="false"/>
          <w:i w:val="false"/>
          <w:color w:val="000000"/>
          <w:sz w:val="24"/>
          <w:lang w:val="pl-PL"/>
        </w:rPr>
        <w:t xml:space="preserve"> i </w:t>
      </w:r>
      <w:r>
        <w:rPr>
          <w:rFonts w:ascii="Times New Roman"/>
          <w:b w:val="false"/>
          <w:i w:val="false"/>
          <w:color w:val="1b1b1b"/>
          <w:sz w:val="24"/>
          <w:lang w:val="pl-PL"/>
        </w:rPr>
        <w:t>10</w:t>
      </w:r>
      <w:r>
        <w:rPr>
          <w:rFonts w:ascii="Times New Roman"/>
          <w:b w:val="false"/>
          <w:i w:val="false"/>
          <w:color w:val="000000"/>
          <w:sz w:val="24"/>
          <w:lang w:val="pl-PL"/>
        </w:rPr>
        <w:t xml:space="preserve"> ustawy z dnia 5 stycznia 2011 r. - Kodeks wyborczy, w czasie pełnienia funkcji wójta albo wykonywania zadań i kompetencji wójta przez zastępcę wójta, jest równoznaczne z odwołaniem ze stanowiska zastępcy wójta.</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Wojewoda stwierdza odwołanie ze stanowiska zastępcy wójta z przyczyn, o których mowa w </w:t>
      </w:r>
      <w:r>
        <w:rPr>
          <w:rFonts w:ascii="Times New Roman"/>
          <w:b w:val="false"/>
          <w:i w:val="false"/>
          <w:color w:val="1b1b1b"/>
          <w:sz w:val="24"/>
          <w:lang w:val="pl-PL"/>
        </w:rPr>
        <w:t>ust. 1</w:t>
      </w:r>
      <w:r>
        <w:rPr>
          <w:rFonts w:ascii="Times New Roman"/>
          <w:b w:val="false"/>
          <w:i w:val="false"/>
          <w:color w:val="000000"/>
          <w:sz w:val="24"/>
          <w:lang w:val="pl-PL"/>
        </w:rPr>
        <w:t>, w drodze zarządzenia.</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Od zarządzenia wojewody, o którym mowa w </w:t>
      </w:r>
      <w:r>
        <w:rPr>
          <w:rFonts w:ascii="Times New Roman"/>
          <w:b w:val="false"/>
          <w:i w:val="false"/>
          <w:color w:val="1b1b1b"/>
          <w:sz w:val="24"/>
          <w:lang w:val="pl-PL"/>
        </w:rPr>
        <w:t>ust. 2</w:t>
      </w:r>
      <w:r>
        <w:rPr>
          <w:rFonts w:ascii="Times New Roman"/>
          <w:b w:val="false"/>
          <w:i w:val="false"/>
          <w:color w:val="000000"/>
          <w:sz w:val="24"/>
          <w:lang w:val="pl-PL"/>
        </w:rPr>
        <w:t>, przysługuje skarga do sądu administracyjnego w terminie 7 dni od dnia doręczenia zarządzenia. Skargę wnosi się za pośrednictwem wojewody.</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Sąd administracyjny rozpatruje skargę, o której mowa w </w:t>
      </w:r>
      <w:r>
        <w:rPr>
          <w:rFonts w:ascii="Times New Roman"/>
          <w:b w:val="false"/>
          <w:i w:val="false"/>
          <w:color w:val="1b1b1b"/>
          <w:sz w:val="24"/>
          <w:lang w:val="pl-PL"/>
        </w:rPr>
        <w:t>ust. 3</w:t>
      </w:r>
      <w:r>
        <w:rPr>
          <w:rFonts w:ascii="Times New Roman"/>
          <w:b w:val="false"/>
          <w:i w:val="false"/>
          <w:color w:val="000000"/>
          <w:sz w:val="24"/>
          <w:lang w:val="pl-PL"/>
        </w:rPr>
        <w:t>, w terminie 14 dni od dnia jej wniesienia. Skargę kasacyjną wnosi się w terminie 14 dni. Naczelny Sąd Administracyjny rozpatruje skargę kasacyjną w terminie 30 dni.</w:t>
      </w:r>
    </w:p>
    <w:p>
      <w:pPr>
        <w:spacing w:before="26" w:after="0"/>
        <w:ind w:left="0"/>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Odwołanie ze stanowiska zastępcy wójta następuje z dniem uprawomocnienia się wyroku sądu administracyjnego oddalającego skargę, o której mowa w </w:t>
      </w:r>
      <w:r>
        <w:rPr>
          <w:rFonts w:ascii="Times New Roman"/>
          <w:b w:val="false"/>
          <w:i w:val="false"/>
          <w:color w:val="1b1b1b"/>
          <w:sz w:val="24"/>
          <w:lang w:val="pl-PL"/>
        </w:rPr>
        <w:t>ust. 3</w:t>
      </w:r>
      <w:r>
        <w:rPr>
          <w:rFonts w:ascii="Times New Roman"/>
          <w:b w:val="false"/>
          <w:i w:val="false"/>
          <w:color w:val="000000"/>
          <w:sz w:val="24"/>
          <w:lang w:val="pl-PL"/>
        </w:rPr>
        <w:t>, albo upływu terminu do jej wniesienia.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29.</w:t>
      </w:r>
      <w:r>
        <w:rPr>
          <w:rFonts w:ascii="Times New Roman"/>
          <w:b/>
          <w:i w:val="false"/>
          <w:color w:val="000000"/>
          <w:sz w:val="24"/>
          <w:lang w:val="pl-PL"/>
        </w:rPr>
        <w:t xml:space="preserve"> [Pełnienie funkcji wójta i jego zastępcy po upływie kadencji]</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Po upływie kadencji wójta pełni on swoją funkcję do czasu objęcia obowiązków przez nowo wybranego wójta albo osobę, którą Prezes Rady Ministrów wyznaczył do pełnienia funkcji wójta.</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Po upływie kadencji wójta, zastępca wójta pełni swoje obowiązki do czasu objęcia obowiązków przez nowo powołanego zastępcę wójta.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29a.</w:t>
      </w:r>
      <w:r>
        <w:rPr>
          <w:rFonts w:ascii="Times New Roman"/>
          <w:b/>
          <w:i w:val="false"/>
          <w:color w:val="000000"/>
          <w:sz w:val="24"/>
          <w:lang w:val="pl-PL"/>
        </w:rPr>
        <w:t xml:space="preserve"> [Ślubowanie wójta]</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Objęcie obowiązków przez wójta następuje z chwilą złożenia wobec rady gminy ślubowania o następującej treści:</w:t>
      </w:r>
    </w:p>
    <w:p>
      <w:pPr>
        <w:spacing w:before="25" w:after="0"/>
        <w:ind w:left="0"/>
        <w:jc w:val="left"/>
        <w:textAlignment w:val="auto"/>
      </w:pPr>
      <w:r>
        <w:rPr>
          <w:rFonts w:ascii="Times New Roman"/>
          <w:b w:val="false"/>
          <w:i w:val="false"/>
          <w:color w:val="000000"/>
          <w:sz w:val="24"/>
          <w:lang w:val="pl-PL"/>
        </w:rPr>
        <w:t>"Obejmując urząd wójta (burmistrza, prezydenta) gminy (miasta), uroczyście ślubuję, że dochowam wierności prawu, a powierzony mi urząd sprawować będę tylko dla dobra publicznego i pomyślności mieszkańców gminy (miasta)." Ślubowanie może być złożone z dodaniem zdania: "Tak mi dopomóż Bóg.".</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Wójt składa ślubowanie podczas pierwszej sesji nowo wybranej rady zwołanej na podstawie </w:t>
      </w:r>
      <w:r>
        <w:rPr>
          <w:rFonts w:ascii="Times New Roman"/>
          <w:b w:val="false"/>
          <w:i w:val="false"/>
          <w:color w:val="1b1b1b"/>
          <w:sz w:val="24"/>
          <w:lang w:val="pl-PL"/>
        </w:rPr>
        <w:t>art. 20 ust. 2</w:t>
      </w:r>
      <w:r>
        <w:rPr>
          <w:rFonts w:ascii="Times New Roman"/>
          <w:b w:val="false"/>
          <w:i w:val="false"/>
          <w:color w:val="000000"/>
          <w:sz w:val="24"/>
          <w:lang w:val="pl-PL"/>
        </w:rPr>
        <w:t>, a w przypadku wyboru wójta:</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w ponownym głosowaniu - podczas pierwszej sesji nowo wybranej rady zwołanej po dniu ogłoszenia obwieszczenia komisarza wyborczego o wynikach wyborów wójta w wojewódzkim dzienniku urzędowym,</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w wyborach przedterminowych albo ponownych - podczas pierwszej sesji rady przypadającej po dniu ogłoszenia obwieszczenia komisarza wyborczego o wynikach wyborów wójta w wojewódzkim dzienniku urzędowym</w:t>
      </w:r>
    </w:p>
    <w:p>
      <w:pPr>
        <w:spacing w:before="25" w:after="0"/>
        <w:ind w:left="0"/>
        <w:jc w:val="left"/>
        <w:textAlignment w:val="auto"/>
      </w:pPr>
      <w:r>
        <w:rPr>
          <w:rFonts w:ascii="Times New Roman"/>
          <w:b w:val="false"/>
          <w:i w:val="false"/>
          <w:color w:val="000000"/>
          <w:sz w:val="24"/>
          <w:lang w:val="pl-PL"/>
        </w:rPr>
        <w:t>- nie później jednak niż w terminie 14 dni od dnia ogłoszenia wyników tych wyborów.</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Jeżeli sesja zwołana w trybie określonym w </w:t>
      </w:r>
      <w:r>
        <w:rPr>
          <w:rFonts w:ascii="Times New Roman"/>
          <w:b w:val="false"/>
          <w:i w:val="false"/>
          <w:color w:val="1b1b1b"/>
          <w:sz w:val="24"/>
          <w:lang w:val="pl-PL"/>
        </w:rPr>
        <w:t>ust. 2</w:t>
      </w:r>
      <w:r>
        <w:rPr>
          <w:rFonts w:ascii="Times New Roman"/>
          <w:b w:val="false"/>
          <w:i w:val="false"/>
          <w:color w:val="000000"/>
          <w:sz w:val="24"/>
          <w:lang w:val="pl-PL"/>
        </w:rPr>
        <w:t xml:space="preserve"> nie odbyła się albo upłynął termin, o którym mowa w </w:t>
      </w:r>
      <w:r>
        <w:rPr>
          <w:rFonts w:ascii="Times New Roman"/>
          <w:b w:val="false"/>
          <w:i w:val="false"/>
          <w:color w:val="1b1b1b"/>
          <w:sz w:val="24"/>
          <w:lang w:val="pl-PL"/>
        </w:rPr>
        <w:t>ust. 2</w:t>
      </w:r>
      <w:r>
        <w:rPr>
          <w:rFonts w:ascii="Times New Roman"/>
          <w:b w:val="false"/>
          <w:i w:val="false"/>
          <w:color w:val="000000"/>
          <w:sz w:val="24"/>
          <w:lang w:val="pl-PL"/>
        </w:rPr>
        <w:t xml:space="preserve">, wójt składa ślubowanie o treści określonej w </w:t>
      </w:r>
      <w:r>
        <w:rPr>
          <w:rFonts w:ascii="Times New Roman"/>
          <w:b w:val="false"/>
          <w:i w:val="false"/>
          <w:color w:val="1b1b1b"/>
          <w:sz w:val="24"/>
          <w:lang w:val="pl-PL"/>
        </w:rPr>
        <w:t>ust. 1</w:t>
      </w:r>
      <w:r>
        <w:rPr>
          <w:rFonts w:ascii="Times New Roman"/>
          <w:b w:val="false"/>
          <w:i w:val="false"/>
          <w:color w:val="000000"/>
          <w:sz w:val="24"/>
          <w:lang w:val="pl-PL"/>
        </w:rPr>
        <w:t xml:space="preserve"> przed właściwym terytorialnie komisarzem wyborczym. Złożenie ślubowania wójt potwierdza podpisem pod treścią ślubowania. Akt ślubowania komisarz wyborczy przesyła niezwłocznie przewodniczącemu rady. Informację o dacie złożenia ślubowania komisarz wyborczy podaje do publicznej wiadomości mieszkańców gminy w formie komunikatu w Biuletynie Informacji Publicznej w terminie 14 dni od dnia złożenia ślubowania.</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Uchylanie się od złożenia ślubowania w terminie 3 miesięcy od dnia ogłoszenia wyników wyborów wójta jest równoznaczne z odmową złożenia ślubowania.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w:t>
      </w:r>
      <w:r>
        <w:rPr>
          <w:rFonts w:ascii="Times New Roman"/>
          <w:b/>
          <w:i w:val="false"/>
          <w:color w:val="000000"/>
          <w:sz w:val="24"/>
          <w:lang w:val="pl-PL"/>
        </w:rPr>
        <w:t xml:space="preserve"> [Zadania wójta]</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Wójt wykonuje uchwały rady gminy i zadania gminy określone przepisami prawa.</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Do zadań wójta należy w szczególności:</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przygotowywanie projektów uchwał rady gminy;</w:t>
      </w:r>
    </w:p>
    <w:p>
      <w:pPr>
        <w:spacing w:before="26" w:after="0"/>
        <w:ind w:left="373"/>
        <w:jc w:val="left"/>
        <w:textAlignment w:val="auto"/>
      </w:pPr>
      <w:r>
        <w:rPr>
          <w:rFonts w:ascii="Times New Roman"/>
          <w:b w:val="false"/>
          <w:i w:val="false"/>
          <w:color w:val="000000"/>
          <w:sz w:val="24"/>
          <w:lang w:val="pl-PL"/>
        </w:rPr>
        <w:t>1a)</w:t>
      </w:r>
      <w:r>
        <w:rPr>
          <w:rFonts w:ascii="Times New Roman"/>
          <w:b w:val="false"/>
          <w:i w:val="false"/>
          <w:color w:val="000000"/>
          <w:sz w:val="24"/>
          <w:lang w:val="pl-PL"/>
        </w:rPr>
        <w:t xml:space="preserve"> opracowywanie programów rozwoju w trybie określonym w </w:t>
      </w:r>
      <w:r>
        <w:rPr>
          <w:rFonts w:ascii="Times New Roman"/>
          <w:b w:val="false"/>
          <w:i w:val="false"/>
          <w:color w:val="1b1b1b"/>
          <w:sz w:val="24"/>
          <w:lang w:val="pl-PL"/>
        </w:rPr>
        <w:t>przepisach</w:t>
      </w:r>
      <w:r>
        <w:rPr>
          <w:rFonts w:ascii="Times New Roman"/>
          <w:b w:val="false"/>
          <w:i w:val="false"/>
          <w:color w:val="000000"/>
          <w:sz w:val="24"/>
          <w:lang w:val="pl-PL"/>
        </w:rPr>
        <w:t xml:space="preserve"> o zasadach prowadzenia polityki rozwoju;</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określanie sposobu wykonywania uchwał;</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gospodarowanie mieniem komunalnym;</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wykonywanie budżetu;</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zatrudnianie i zwalnianie kierowników gminnych jednostek organizacyjnych;</w:t>
      </w:r>
    </w:p>
    <w:p>
      <w:pPr>
        <w:spacing w:before="26" w:after="0"/>
        <w:ind w:left="373"/>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xml:space="preserve"> (uchylony).</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W realizacji zadań własnych gminy wójt podlega wyłącznie radzie gminy.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31.</w:t>
      </w:r>
      <w:r>
        <w:rPr>
          <w:rFonts w:ascii="Times New Roman"/>
          <w:b/>
          <w:i w:val="false"/>
          <w:color w:val="000000"/>
          <w:sz w:val="24"/>
          <w:lang w:val="pl-PL"/>
        </w:rPr>
        <w:t xml:space="preserve"> [Kierowanie bieżącymi sprawami oraz reprezentowanie gminy]</w:t>
      </w:r>
    </w:p>
    <w:p>
      <w:pPr>
        <w:spacing w:after="0"/>
        <w:ind w:left="0"/>
        <w:jc w:val="left"/>
        <w:textAlignment w:val="auto"/>
      </w:pPr>
      <w:r>
        <w:rPr>
          <w:rFonts w:ascii="Times New Roman"/>
          <w:b w:val="false"/>
          <w:i w:val="false"/>
          <w:color w:val="000000"/>
          <w:sz w:val="24"/>
          <w:lang w:val="pl-PL"/>
        </w:rPr>
        <w:t xml:space="preserve"> Wójt kieruje bieżącymi sprawami gminy oraz reprezentuje ją na zewnątrz.</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31a.</w:t>
      </w:r>
      <w:r>
        <w:rPr>
          <w:rFonts w:ascii="Times New Roman"/>
          <w:b/>
          <w:i w:val="false"/>
          <w:color w:val="000000"/>
          <w:sz w:val="24"/>
          <w:lang w:val="pl-PL"/>
        </w:rPr>
        <w:t xml:space="preserve"> [Zadania wójta w zakresie ochrony przeciwpowodziowej]</w:t>
      </w:r>
    </w:p>
    <w:p>
      <w:pPr>
        <w:spacing w:after="0"/>
        <w:ind w:left="0"/>
        <w:jc w:val="left"/>
        <w:textAlignment w:val="auto"/>
      </w:pPr>
      <w:r>
        <w:rPr>
          <w:rFonts w:ascii="Times New Roman"/>
          <w:b w:val="false"/>
          <w:i w:val="false"/>
          <w:color w:val="000000"/>
          <w:sz w:val="24"/>
          <w:lang w:val="pl-PL"/>
        </w:rPr>
        <w:t> Wójt opracowuje plan operacyjny ochrony przed powodzią oraz ogłasza i odwołuje pogotowie i alarm przeciwpowodziowy.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31aa.</w:t>
      </w:r>
    </w:p>
    <w:p>
      <w:pPr>
        <w:spacing w:after="0"/>
        <w:ind w:left="0"/>
        <w:jc w:val="left"/>
        <w:textAlignment w:val="auto"/>
      </w:pPr>
      <w:r>
        <w:rPr>
          <w:rFonts w:ascii="Times New Roman"/>
          <w:b w:val="false"/>
          <w:i w:val="false"/>
          <w:color w:val="000000"/>
          <w:sz w:val="24"/>
          <w:lang w:val="pl-PL"/>
        </w:rPr>
        <w:t xml:space="preserve"> Wójt wykonuje zadania organu ochrony ludności i obrony cywilnej określone w </w:t>
      </w:r>
      <w:r>
        <w:rPr>
          <w:rFonts w:ascii="Times New Roman"/>
          <w:b w:val="false"/>
          <w:i w:val="false"/>
          <w:color w:val="1b1b1b"/>
          <w:sz w:val="24"/>
          <w:lang w:val="pl-PL"/>
        </w:rPr>
        <w:t>ustawie</w:t>
      </w:r>
      <w:r>
        <w:rPr>
          <w:rFonts w:ascii="Times New Roman"/>
          <w:b w:val="false"/>
          <w:i w:val="false"/>
          <w:color w:val="000000"/>
          <w:sz w:val="24"/>
          <w:lang w:val="pl-PL"/>
        </w:rPr>
        <w:t xml:space="preserve"> z dnia 5 grudnia 2024 r. o ochronie ludności i obronie cywilnej.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31b.</w:t>
      </w:r>
      <w:r>
        <w:rPr>
          <w:rFonts w:ascii="Times New Roman"/>
          <w:b/>
          <w:i w:val="false"/>
          <w:color w:val="000000"/>
          <w:sz w:val="24"/>
          <w:lang w:val="pl-PL"/>
        </w:rPr>
        <w:t xml:space="preserve"> [Zarządzenie ewakuacji z obszarów bezpośrednio zagrożonych]</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Jeżeli w inny sposób nie można usunąć bezpośredniego niebezpieczeństwa dla życia ludzi lub dla mienia, wójt może zarządzić ewakuację z obszarów bezpośrednio zagrożonych.</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W przypadku wprowadzenia stanu klęski żywiołowej wójt działa na zasadach określonych w odrębnych </w:t>
      </w:r>
      <w:r>
        <w:rPr>
          <w:rFonts w:ascii="Times New Roman"/>
          <w:b w:val="false"/>
          <w:i w:val="false"/>
          <w:color w:val="1b1b1b"/>
          <w:sz w:val="24"/>
          <w:lang w:val="pl-PL"/>
        </w:rPr>
        <w:t>przepisach</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32.</w:t>
      </w:r>
    </w:p>
    <w:p>
      <w:pPr>
        <w:spacing w:after="0"/>
        <w:ind w:left="0"/>
        <w:jc w:val="left"/>
        <w:textAlignment w:val="auto"/>
      </w:pPr>
      <w:r>
        <w:rPr>
          <w:rFonts w:ascii="Times New Roman"/>
          <w:b w:val="false"/>
          <w:i w:val="false"/>
          <w:color w:val="000000"/>
          <w:sz w:val="24"/>
          <w:lang w:val="pl-PL"/>
        </w:rPr>
        <w:t> (uchylony).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33.</w:t>
      </w:r>
      <w:r>
        <w:rPr>
          <w:rFonts w:ascii="Times New Roman"/>
          <w:b/>
          <w:i w:val="false"/>
          <w:color w:val="000000"/>
          <w:sz w:val="24"/>
          <w:lang w:val="pl-PL"/>
        </w:rPr>
        <w:t xml:space="preserve"> [Urząd gminy. Regulamin organizacyjny. Kierownik urzędu]</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Wójt wykonuje zadania przy pomocy urzędu gminy.</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Organizację i zasady funkcjonowania urzędu gminy określa regulamin organizacyjny, nadany przez wójta w drodze zarządzenia.</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Kierownikiem urzędu jest wójt.</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Wójt może powierzyć prowadzenie określonych spraw gminy w swoim imieniu zastępcy wójta lub sekretarzowi gminy.</w:t>
      </w:r>
    </w:p>
    <w:p>
      <w:pPr>
        <w:spacing w:before="26" w:after="0"/>
        <w:ind w:left="0"/>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Kierownik urzędu wykonuje uprawnienia zwierzchnika służbowego w stosunku do pracowników urzędu oraz kierowników gminnych jednostek organizacyjnych.</w:t>
      </w:r>
    </w:p>
    <w:p>
      <w:pPr>
        <w:spacing w:before="26" w:after="0"/>
        <w:ind w:left="0"/>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xml:space="preserve"> Status prawny pracowników samorządowych określa odrębna </w:t>
      </w:r>
      <w:r>
        <w:rPr>
          <w:rFonts w:ascii="Times New Roman"/>
          <w:b w:val="false"/>
          <w:i w:val="false"/>
          <w:color w:val="1b1b1b"/>
          <w:sz w:val="24"/>
          <w:lang w:val="pl-PL"/>
        </w:rPr>
        <w:t>ustawa</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34.</w:t>
      </w:r>
    </w:p>
    <w:p>
      <w:pPr>
        <w:spacing w:after="0"/>
        <w:ind w:left="0"/>
        <w:jc w:val="left"/>
        <w:textAlignment w:val="auto"/>
      </w:pPr>
      <w:r>
        <w:rPr>
          <w:rFonts w:ascii="Times New Roman"/>
          <w:b w:val="false"/>
          <w:i w:val="false"/>
          <w:color w:val="000000"/>
          <w:sz w:val="24"/>
          <w:lang w:val="pl-PL"/>
        </w:rPr>
        <w:t xml:space="preserve"> (uchylony).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35.</w:t>
      </w:r>
      <w:r>
        <w:rPr>
          <w:rFonts w:ascii="Times New Roman"/>
          <w:b/>
          <w:i w:val="false"/>
          <w:color w:val="000000"/>
          <w:sz w:val="24"/>
          <w:lang w:val="pl-PL"/>
        </w:rPr>
        <w:t xml:space="preserve"> [Jednostka pomocnicza gminy i jej statut]</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Organizację i zakres działania jednostki pomocniczej określa rada gminy odrębnym statutem, po przeprowadzeniu konsultacji z mieszkańcami.</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Statut może przewidywać powołanie jednostki niższego rzędu w ramach jednostki pomocniczej.</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Statut jednostki pomocniczej określa w szczególności:</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nazwę i obszar jednostki pomocniczej;</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zasady i tryb wyborów organów jednostki pomocniczej;</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organizację i zadania organów jednostki pomocniczej;</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zakres zadań przekazywanych jednostce przez gminę oraz sposób ich realizacji;</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zakres i formy kontroli oraz nadzoru organów gminy nad działalnością organów jednostki pomocniczej.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35a.</w:t>
      </w:r>
      <w:r>
        <w:rPr>
          <w:rFonts w:ascii="Times New Roman"/>
          <w:b/>
          <w:i w:val="false"/>
          <w:color w:val="000000"/>
          <w:sz w:val="24"/>
          <w:lang w:val="pl-PL"/>
        </w:rPr>
        <w:t xml:space="preserve"> [Zakaz zarządzania wyborów do organów jednostek pomocniczych gminy oraz wyborów do organów jednostek niższego rzędu na dzień, na który zostały zarządzone inne wybory]</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Wyborów do organów jednostek pomocniczych gminy oraz wyborów do organów jednostek niższego rzędu nie zarządza się na dzień, na który zarządzone zostały wybory do Sejmu Rzeczypospolitej Polskiej i do Senatu Rzeczypospolitej Polskiej, wybory Prezydenta Rzeczypospolitej Polskiej, wybory do Parlamentu Europejskiego w Rzeczypospolitej Polskiej, wybory do organów stanowiących jednostek samorządu terytorialnego lub wybory wójtów.</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Przepis ust. 1 nie dotyczy wyborów do rad dzielnic m.st. Warszawy.</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Przepis ust. 1 nie dotyczy zarządzenia wyborów do organów jednostek pomocniczych gminy lub wyborów do organów jednostek niższego rzędu na dzień, na który zarządzone zostały wybory uzupełniające do Senatu, przedterminowe, uzupełniające lub ponowne wybory do organów stanowiących jednostek samorządu terytorialnego lub wybory do nowego organu stanowiącego jednostki samorządu terytorialnego, a także przedterminowe lub ponowne wybory wójta.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36.</w:t>
      </w:r>
      <w:r>
        <w:rPr>
          <w:rFonts w:ascii="Times New Roman"/>
          <w:b/>
          <w:i w:val="false"/>
          <w:color w:val="000000"/>
          <w:sz w:val="24"/>
          <w:lang w:val="pl-PL"/>
        </w:rPr>
        <w:t xml:space="preserve"> [Sołectwo. Zebranie wiejskie i sołtys]</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Organem uchwałodawczym w sołectwie jest zebranie wiejskie, a wykonawczym - sołtys. Działalność sołtysa wspomaga rada sołecka.</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Sołtys oraz członkowie rady sołeckiej wybierani są w głosowaniu tajnym, bezpośrednim, spośród nieograniczonej liczby kandydatów, przez stałych mieszkańców sołectwa uprawnionych do głosowania.</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Sołtys korzysta z ochrony prawnej przysługującej funkcjonariuszom publicznym.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37.</w:t>
      </w:r>
      <w:r>
        <w:rPr>
          <w:rFonts w:ascii="Times New Roman"/>
          <w:b/>
          <w:i w:val="false"/>
          <w:color w:val="000000"/>
          <w:sz w:val="24"/>
          <w:lang w:val="pl-PL"/>
        </w:rPr>
        <w:t xml:space="preserve"> [Dzielnica. Rada i zarząd]</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Organem uchwałodawczym w dzielnicy (osiedlu) jest rada o liczbie członków ustalonej według art. 17, nie więcej jednak niż 21.</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Organem wykonawczym w dzielnicy (osiedlu) jest zarząd. Na czele zarządu stoi przewodniczący.</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Przewodniczący zarządu korzysta z ochrony prawnej przysługującej funkcjonariuszom publicznym.</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Statut osiedla może ustalić, że w osiedlu organem uchwałodawczym jest ogólne zebranie mieszkańców. Ogólne zebranie wybiera zarząd osiedla; </w:t>
      </w:r>
      <w:r>
        <w:rPr>
          <w:rFonts w:ascii="Times New Roman"/>
          <w:b w:val="false"/>
          <w:i w:val="false"/>
          <w:color w:val="1b1b1b"/>
          <w:sz w:val="24"/>
          <w:lang w:val="pl-PL"/>
        </w:rPr>
        <w:t>art. 36 ust. 2</w:t>
      </w:r>
      <w:r>
        <w:rPr>
          <w:rFonts w:ascii="Times New Roman"/>
          <w:b w:val="false"/>
          <w:i w:val="false"/>
          <w:color w:val="000000"/>
          <w:sz w:val="24"/>
          <w:lang w:val="pl-PL"/>
        </w:rPr>
        <w:t xml:space="preserve">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37a. </w:t>
      </w:r>
      <w:r>
        <w:rPr>
          <w:rFonts w:ascii="Times New Roman"/>
          <w:b/>
          <w:i w:val="false"/>
          <w:color w:val="000000"/>
          <w:sz w:val="24"/>
          <w:vertAlign w:val="superscript"/>
          <w:lang w:val="pl-PL"/>
        </w:rPr>
        <w:t>4</w:t>
      </w:r>
      <w:r>
        <w:rPr>
          <w:rFonts w:ascii="Times New Roman"/>
          <w:b/>
          <w:i w:val="false"/>
          <w:color w:val="000000"/>
          <w:sz w:val="24"/>
          <w:lang w:val="pl-PL"/>
        </w:rPr>
        <w:t xml:space="preserve"> </w:t>
      </w:r>
      <w:r>
        <w:rPr>
          <w:rFonts w:ascii="Times New Roman"/>
          <w:b/>
          <w:i w:val="false"/>
          <w:color w:val="000000"/>
          <w:sz w:val="24"/>
          <w:lang w:val="pl-PL"/>
        </w:rPr>
        <w:t xml:space="preserve"> [Prawa i obowiązki przewodniczący organu wykonawczego jednostki pomocniczej]</w:t>
      </w:r>
    </w:p>
    <w:p>
      <w:pPr>
        <w:spacing w:after="0"/>
        <w:ind w:left="0"/>
        <w:jc w:val="left"/>
        <w:textAlignment w:val="auto"/>
      </w:pPr>
      <w:r>
        <w:rPr>
          <w:rFonts w:ascii="Times New Roman"/>
          <w:b w:val="false"/>
          <w:i w:val="false"/>
          <w:color w:val="000000"/>
          <w:sz w:val="24"/>
          <w:lang w:val="pl-PL"/>
        </w:rPr>
        <w:t>  Przewodniczący organu wykonawczego jednostki pomocniczej może uczestniczyć w pracach rady gminy na zasadach określonych w statucie gminy, bez prawa udziału w głosowaniu. Przewodniczący rady gminy jest każdorazowo zobowiązany do zawiadamiania, na takich samych zasadach jak radnych, przewodniczącego organu wykonawczego jednostki pomocniczej o sesji rady gminy oraz posiedzeniach jej komisji.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37b.</w:t>
      </w:r>
      <w:r>
        <w:rPr>
          <w:rFonts w:ascii="Times New Roman"/>
          <w:b/>
          <w:i w:val="false"/>
          <w:color w:val="000000"/>
          <w:sz w:val="24"/>
          <w:lang w:val="pl-PL"/>
        </w:rPr>
        <w:t xml:space="preserve"> [Dieta oraz zwrot kosztów podróży służbowej dla przewodniczącego organu wykonawczego jednostki pomocniczej]</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Rada gminy może ustanowić zasady, na jakich przewodniczącemu organu wykonawczego jednostki pomocniczej będzie przysługiwała dieta oraz zwrot kosztów podróży służbowej.</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Rada gminy może ustanowić zasady, na jakich członkom organu wykonawczego jednostki pomocniczej oraz członkom rady dzielnicy (osiedla), rady sołeckiej, będzie przysługiwała dieta lub zwrot kosztów podróży służbowej.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37c. </w:t>
      </w:r>
      <w:r>
        <w:rPr>
          <w:rFonts w:ascii="Times New Roman"/>
          <w:b/>
          <w:i w:val="false"/>
          <w:color w:val="000000"/>
          <w:sz w:val="24"/>
          <w:vertAlign w:val="superscript"/>
          <w:lang w:val="pl-PL"/>
        </w:rPr>
        <w:t>5</w:t>
      </w:r>
      <w:r>
        <w:rPr>
          <w:rFonts w:ascii="Times New Roman"/>
          <w:b/>
          <w:i w:val="false"/>
          <w:color w:val="000000"/>
          <w:sz w:val="24"/>
          <w:lang w:val="pl-PL"/>
        </w:rPr>
        <w:t xml:space="preserve"> </w:t>
      </w:r>
      <w:r>
        <w:rPr>
          <w:rFonts w:ascii="Times New Roman"/>
          <w:b/>
          <w:i w:val="false"/>
          <w:color w:val="000000"/>
          <w:sz w:val="24"/>
          <w:lang w:val="pl-PL"/>
        </w:rPr>
        <w:t xml:space="preserve"> [Ubezpieczenie OC i NNW członków organu wykonawczego jednostki pomocniczej]</w:t>
      </w:r>
    </w:p>
    <w:p>
      <w:pPr>
        <w:spacing w:after="0"/>
        <w:ind w:left="0"/>
        <w:jc w:val="left"/>
        <w:textAlignment w:val="auto"/>
      </w:pPr>
      <w:r>
        <w:rPr>
          <w:rFonts w:ascii="Times New Roman"/>
          <w:b w:val="false"/>
          <w:i w:val="false"/>
          <w:color w:val="000000"/>
          <w:sz w:val="24"/>
          <w:lang w:val="pl-PL"/>
        </w:rPr>
        <w:t xml:space="preserve">  Gmina zapewnia członkom organu wykonawczego jednostki pomocniczej ubezpieczenie od odpowiedzialności cywilnej i od następstw nieszczęśliwych wypadków, zaistniałych w związku z wykonywaniem zadań związanych z obowiązkami inkasenta oraz poborem podatków w drodze inkasa oraz realizacją umów, o których mowa w </w:t>
      </w:r>
      <w:r>
        <w:rPr>
          <w:rFonts w:ascii="Times New Roman"/>
          <w:b w:val="false"/>
          <w:i w:val="false"/>
          <w:color w:val="1b1b1b"/>
          <w:sz w:val="24"/>
          <w:lang w:val="pl-PL"/>
        </w:rPr>
        <w:t>art. 48 ust. 1b</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37d. </w:t>
      </w:r>
      <w:r>
        <w:rPr>
          <w:rFonts w:ascii="Times New Roman"/>
          <w:b/>
          <w:i w:val="false"/>
          <w:color w:val="000000"/>
          <w:sz w:val="24"/>
          <w:vertAlign w:val="superscript"/>
          <w:lang w:val="pl-PL"/>
        </w:rPr>
        <w:t>6</w:t>
      </w:r>
      <w:r>
        <w:rPr>
          <w:rFonts w:ascii="Times New Roman"/>
          <w:b/>
          <w:i w:val="false"/>
          <w:color w:val="000000"/>
          <w:sz w:val="24"/>
          <w:lang w:val="pl-PL"/>
        </w:rPr>
        <w:t xml:space="preserve"> </w:t>
      </w:r>
      <w:r>
        <w:rPr>
          <w:rFonts w:ascii="Times New Roman"/>
          <w:b/>
          <w:i w:val="false"/>
          <w:color w:val="000000"/>
          <w:sz w:val="24"/>
          <w:lang w:val="pl-PL"/>
        </w:rPr>
        <w:t xml:space="preserve"> [Konwent przewodniczących organów wykonawczych jednostek pomocniczych gminy]</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Wójt, w drodze zarządzenia, może powołać konwent przewodniczących organów wykonawczych jednostek pomocniczych gminy.</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Konwent jest organem opiniodawczo-doradczym wójta.</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Konwent obraduje na posiedzeniach, którym przewodniczy wójt.</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W zarządzeniu, o którym mowa w </w:t>
      </w:r>
      <w:r>
        <w:rPr>
          <w:rFonts w:ascii="Times New Roman"/>
          <w:b w:val="false"/>
          <w:i w:val="false"/>
          <w:color w:val="1b1b1b"/>
          <w:sz w:val="24"/>
          <w:lang w:val="pl-PL"/>
        </w:rPr>
        <w:t>ust. 1</w:t>
      </w:r>
      <w:r>
        <w:rPr>
          <w:rFonts w:ascii="Times New Roman"/>
          <w:b w:val="false"/>
          <w:i w:val="false"/>
          <w:color w:val="000000"/>
          <w:sz w:val="24"/>
          <w:lang w:val="pl-PL"/>
        </w:rPr>
        <w:t>, wójt określa zakres działania konwentu i tryb jego działania oraz może określić zasady wypłacania diety i zwrotu kosztów podróży przysługujących przewodniczącym organów wykonawczych jednostek pomocniczych za udział w posiedzeniach konwentu.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38.</w:t>
      </w:r>
      <w:r>
        <w:rPr>
          <w:rFonts w:ascii="Times New Roman"/>
          <w:b/>
          <w:i w:val="false"/>
          <w:color w:val="000000"/>
          <w:sz w:val="24"/>
          <w:lang w:val="pl-PL"/>
        </w:rPr>
        <w:t xml:space="preserve"> [Odrębności ustrojowe gmin]</w:t>
      </w:r>
    </w:p>
    <w:p>
      <w:pPr>
        <w:spacing w:after="0"/>
        <w:ind w:left="0"/>
        <w:jc w:val="left"/>
        <w:textAlignment w:val="auto"/>
      </w:pPr>
      <w:r>
        <w:rPr>
          <w:rFonts w:ascii="Times New Roman"/>
          <w:b w:val="false"/>
          <w:i w:val="false"/>
          <w:color w:val="000000"/>
          <w:sz w:val="24"/>
          <w:lang w:val="pl-PL"/>
        </w:rPr>
        <w:t xml:space="preserve"> Odrębności ustroju gmin, które wykonują zadania o szczególnym charakterze, określają właściwe </w:t>
      </w:r>
      <w:r>
        <w:rPr>
          <w:rFonts w:ascii="Times New Roman"/>
          <w:b w:val="false"/>
          <w:i w:val="false"/>
          <w:color w:val="1b1b1b"/>
          <w:sz w:val="24"/>
          <w:lang w:val="pl-PL"/>
        </w:rPr>
        <w:t>ustawy</w:t>
      </w:r>
      <w:r>
        <w:rPr>
          <w:rFonts w:ascii="Times New Roman"/>
          <w:b w:val="false"/>
          <w:i w:val="false"/>
          <w:color w:val="000000"/>
          <w:sz w:val="24"/>
          <w:lang w:val="pl-PL"/>
        </w:rPr>
        <w:t>. Dotyczy to w szczególności gmin uzdrowiskowych.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39.</w:t>
      </w:r>
      <w:r>
        <w:rPr>
          <w:rFonts w:ascii="Times New Roman"/>
          <w:b/>
          <w:i w:val="false"/>
          <w:color w:val="000000"/>
          <w:sz w:val="24"/>
          <w:lang w:val="pl-PL"/>
        </w:rPr>
        <w:t xml:space="preserve"> [Upoważnienie do wydawania decyzji administracyjnych]</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Decyzje w indywidualnych sprawach z zakresu administracji publicznej wydaje wójt, o ile </w:t>
      </w:r>
      <w:r>
        <w:rPr>
          <w:rFonts w:ascii="Times New Roman"/>
          <w:b w:val="false"/>
          <w:i w:val="false"/>
          <w:color w:val="1b1b1b"/>
          <w:sz w:val="24"/>
          <w:lang w:val="pl-PL"/>
        </w:rPr>
        <w:t>przepisy</w:t>
      </w:r>
      <w:r>
        <w:rPr>
          <w:rFonts w:ascii="Times New Roman"/>
          <w:b w:val="false"/>
          <w:i w:val="false"/>
          <w:color w:val="000000"/>
          <w:sz w:val="24"/>
          <w:lang w:val="pl-PL"/>
        </w:rPr>
        <w:t xml:space="preserve"> szczególne nie stanowią inaczej.</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Wójt może upoważnić swoich zastępców lub innych pracowników urzędu gminy do wydawania decyzji administracyjnych, o których mowa w </w:t>
      </w:r>
      <w:r>
        <w:rPr>
          <w:rFonts w:ascii="Times New Roman"/>
          <w:b w:val="false"/>
          <w:i w:val="false"/>
          <w:color w:val="1b1b1b"/>
          <w:sz w:val="24"/>
          <w:lang w:val="pl-PL"/>
        </w:rPr>
        <w:t>ust. 1</w:t>
      </w:r>
      <w:r>
        <w:rPr>
          <w:rFonts w:ascii="Times New Roman"/>
          <w:b w:val="false"/>
          <w:i w:val="false"/>
          <w:color w:val="000000"/>
          <w:sz w:val="24"/>
          <w:lang w:val="pl-PL"/>
        </w:rPr>
        <w:t>, w imieniu wójta.</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(uchylony).</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Do załatwiania indywidualnych spraw z zakresu administracji publicznej rada gminy może upoważnić również organ wykonawczy jednostki pomocniczej oraz organy jednostek i podmiotów, o których mowa w </w:t>
      </w:r>
      <w:r>
        <w:rPr>
          <w:rFonts w:ascii="Times New Roman"/>
          <w:b w:val="false"/>
          <w:i w:val="false"/>
          <w:color w:val="1b1b1b"/>
          <w:sz w:val="24"/>
          <w:lang w:val="pl-PL"/>
        </w:rPr>
        <w:t>art. 9 ust. 1</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Od decyzji wydanej przez wójta lub organ, o którym mowa w </w:t>
      </w:r>
      <w:r>
        <w:rPr>
          <w:rFonts w:ascii="Times New Roman"/>
          <w:b w:val="false"/>
          <w:i w:val="false"/>
          <w:color w:val="1b1b1b"/>
          <w:sz w:val="24"/>
          <w:lang w:val="pl-PL"/>
        </w:rPr>
        <w:t>ust. 4</w:t>
      </w:r>
      <w:r>
        <w:rPr>
          <w:rFonts w:ascii="Times New Roman"/>
          <w:b w:val="false"/>
          <w:i w:val="false"/>
          <w:color w:val="000000"/>
          <w:sz w:val="24"/>
          <w:lang w:val="pl-PL"/>
        </w:rPr>
        <w:t xml:space="preserve">, służy odwołanie do samorządowego kolegium odwoławczego, chyba że </w:t>
      </w:r>
      <w:r>
        <w:rPr>
          <w:rFonts w:ascii="Times New Roman"/>
          <w:b w:val="false"/>
          <w:i w:val="false"/>
          <w:color w:val="1b1b1b"/>
          <w:sz w:val="24"/>
          <w:lang w:val="pl-PL"/>
        </w:rPr>
        <w:t>przepis</w:t>
      </w:r>
      <w:r>
        <w:rPr>
          <w:rFonts w:ascii="Times New Roman"/>
          <w:b w:val="false"/>
          <w:i w:val="false"/>
          <w:color w:val="000000"/>
          <w:sz w:val="24"/>
          <w:lang w:val="pl-PL"/>
        </w:rPr>
        <w:t xml:space="preserve"> szczególny stanowi inaczej.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39a.</w:t>
      </w:r>
    </w:p>
    <w:p>
      <w:pPr>
        <w:spacing w:after="0"/>
        <w:ind w:left="0"/>
        <w:jc w:val="left"/>
        <w:textAlignment w:val="auto"/>
      </w:pPr>
      <w:r>
        <w:rPr>
          <w:rFonts w:ascii="Times New Roman"/>
          <w:b w:val="false"/>
          <w:i w:val="false"/>
          <w:color w:val="000000"/>
          <w:sz w:val="24"/>
          <w:lang w:val="pl-PL"/>
        </w:rPr>
        <w:t> (uchylony).</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4</w:t>
      </w:r>
    </w:p>
    <w:p>
      <w:pPr>
        <w:spacing w:before="25" w:after="0"/>
        <w:ind w:left="0"/>
        <w:jc w:val="center"/>
        <w:textAlignment w:val="auto"/>
      </w:pPr>
      <w:r>
        <w:rPr>
          <w:rFonts w:ascii="Times New Roman"/>
          <w:b/>
          <w:i w:val="false"/>
          <w:color w:val="000000"/>
          <w:sz w:val="24"/>
          <w:lang w:val="pl-PL"/>
        </w:rPr>
        <w:t>Akty prawa miejscowego stanowionego przez gminę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40.</w:t>
      </w:r>
      <w:r>
        <w:rPr>
          <w:rFonts w:ascii="Times New Roman"/>
          <w:b/>
          <w:i w:val="false"/>
          <w:color w:val="000000"/>
          <w:sz w:val="24"/>
          <w:lang w:val="pl-PL"/>
        </w:rPr>
        <w:t xml:space="preserve"> [Akty prawa miejscowego. Przepisy porządkowe rady gminy]</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Na podstawie upoważnień ustawowych gminie przysługuje prawo stanowienia aktów prawa miejscowego obowiązujących na obszarze gminy.</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Na podstawie niniejszej ustawy organy gminy mogą wydawać akty prawa miejscowego w zakresie:</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wewnętrznego ustroju gminy oraz jednostek pomocniczych;</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organizacji urzędów i instytucji gminnych;</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zasad zarządu mieniem gminy;</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zasad i trybu korzystania z gminnych obiektów i urządzeń użyteczności publicznej.</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W zakresie nieuregulowanym w odrębnych ustawach lub innych przepisach powszechnie obowiązujących rada gminy może wydawać przepisy porządkowe, jeżeli jest to niezbędne dla ochrony życia lub zdrowia obywateli oraz dla zapewnienia porządku, spokoju i bezpieczeństwa publicznego.</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Przepisy porządkowe, o których mowa w </w:t>
      </w:r>
      <w:r>
        <w:rPr>
          <w:rFonts w:ascii="Times New Roman"/>
          <w:b w:val="false"/>
          <w:i w:val="false"/>
          <w:color w:val="1b1b1b"/>
          <w:sz w:val="24"/>
          <w:lang w:val="pl-PL"/>
        </w:rPr>
        <w:t>ust. 3</w:t>
      </w:r>
      <w:r>
        <w:rPr>
          <w:rFonts w:ascii="Times New Roman"/>
          <w:b w:val="false"/>
          <w:i w:val="false"/>
          <w:color w:val="000000"/>
          <w:sz w:val="24"/>
          <w:lang w:val="pl-PL"/>
        </w:rPr>
        <w:t xml:space="preserve">, mogą przewidywać za ich naruszanie karę grzywny wymierzaną w trybie i na zasadach określonych w </w:t>
      </w:r>
      <w:r>
        <w:rPr>
          <w:rFonts w:ascii="Times New Roman"/>
          <w:b w:val="false"/>
          <w:i w:val="false"/>
          <w:color w:val="1b1b1b"/>
          <w:sz w:val="24"/>
          <w:lang w:val="pl-PL"/>
        </w:rPr>
        <w:t>prawie</w:t>
      </w:r>
      <w:r>
        <w:rPr>
          <w:rFonts w:ascii="Times New Roman"/>
          <w:b w:val="false"/>
          <w:i w:val="false"/>
          <w:color w:val="000000"/>
          <w:sz w:val="24"/>
          <w:lang w:val="pl-PL"/>
        </w:rPr>
        <w:t xml:space="preserve"> o wykroczeniach.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41.</w:t>
      </w:r>
      <w:r>
        <w:rPr>
          <w:rFonts w:ascii="Times New Roman"/>
          <w:b/>
          <w:i w:val="false"/>
          <w:color w:val="000000"/>
          <w:sz w:val="24"/>
          <w:lang w:val="pl-PL"/>
        </w:rPr>
        <w:t xml:space="preserve"> [Formy aktów prawa miejscowego. Przepisy porządkowe wójta]</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Akty prawa miejscowego ustanawia rada gminy w formie uchwały.</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W przypadku niecierpiącym zwłoki przepisy porządkowe może wydać wójt, w formie zarządzenia.</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Zarządzenie, o którym mowa w </w:t>
      </w:r>
      <w:r>
        <w:rPr>
          <w:rFonts w:ascii="Times New Roman"/>
          <w:b w:val="false"/>
          <w:i w:val="false"/>
          <w:color w:val="1b1b1b"/>
          <w:sz w:val="24"/>
          <w:lang w:val="pl-PL"/>
        </w:rPr>
        <w:t>ust. 2</w:t>
      </w:r>
      <w:r>
        <w:rPr>
          <w:rFonts w:ascii="Times New Roman"/>
          <w:b w:val="false"/>
          <w:i w:val="false"/>
          <w:color w:val="000000"/>
          <w:sz w:val="24"/>
          <w:lang w:val="pl-PL"/>
        </w:rPr>
        <w:t>, podlega zatwierdzeniu na najbliższej sesji rady gminy. Traci ono moc w razie odmowy zatwierdzenia bądź nieprzedstawienia do zatwierdzenia na najbliższej sesji rady.</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W razie nieprzedstawienia do zatwierdzenia lub odmowy zatwierdzenia zarządzenia rada gminy określa termin utraty jego mocy obowiązującej.</w:t>
      </w:r>
    </w:p>
    <w:p>
      <w:pPr>
        <w:spacing w:before="26" w:after="0"/>
        <w:ind w:left="0"/>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Wójt przesyła przepisy porządkowe do wiadomości wójtom sąsiednich gmin i staroście powiatu, w którym leży gmina, następnego dnia po ich ustanowieniu.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41a.</w:t>
      </w:r>
      <w:r>
        <w:rPr>
          <w:rFonts w:ascii="Times New Roman"/>
          <w:b/>
          <w:i w:val="false"/>
          <w:color w:val="000000"/>
          <w:sz w:val="24"/>
          <w:lang w:val="pl-PL"/>
        </w:rPr>
        <w:t xml:space="preserve"> [Obywatelska inicjatywa uchwałodawcza]</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Grupa mieszkańców gminy, posiadających czynne prawa wyborcze do organu stanowiącego, może wystąpić z obywatelską inicjatywą uchwałodawczą.</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Grupa mieszkańców, o której mowa w </w:t>
      </w:r>
      <w:r>
        <w:rPr>
          <w:rFonts w:ascii="Times New Roman"/>
          <w:b w:val="false"/>
          <w:i w:val="false"/>
          <w:color w:val="1b1b1b"/>
          <w:sz w:val="24"/>
          <w:lang w:val="pl-PL"/>
        </w:rPr>
        <w:t>ust. 1</w:t>
      </w:r>
      <w:r>
        <w:rPr>
          <w:rFonts w:ascii="Times New Roman"/>
          <w:b w:val="false"/>
          <w:i w:val="false"/>
          <w:color w:val="000000"/>
          <w:sz w:val="24"/>
          <w:lang w:val="pl-PL"/>
        </w:rPr>
        <w:t>, musi liczyć:</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w gminie do 5000 mieszkańców - co najmniej 100 osób;</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w gminie do 20 000 mieszkańców - co najmniej 200 osób;</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w gminie powyżej 20 000 mieszkańców - co najmniej 300 osób.</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Projekt uchwały zgłoszony w ramach obywatelskiej inicjatywy uchwałodawczej staje się przedmiotem obrad rady gminy na najbliższej sesji po złożeniu projektu, jednak nie później niż po upływie 3 miesięcy od dnia złożenia projektu.</w:t>
      </w:r>
    </w:p>
    <w:p>
      <w:pPr>
        <w:spacing w:before="26" w:after="0"/>
        <w:ind w:left="0"/>
        <w:jc w:val="left"/>
        <w:textAlignment w:val="auto"/>
      </w:pPr>
      <w:r>
        <w:rPr>
          <w:rFonts w:ascii="Times New Roman"/>
          <w:b w:val="false"/>
          <w:i w:val="false"/>
          <w:color w:val="000000"/>
          <w:sz w:val="24"/>
          <w:lang w:val="pl-PL"/>
        </w:rPr>
        <w:t>3a.</w:t>
      </w:r>
      <w:r>
        <w:rPr>
          <w:rFonts w:ascii="Times New Roman"/>
          <w:b w:val="false"/>
          <w:i w:val="false"/>
          <w:color w:val="000000"/>
          <w:sz w:val="24"/>
          <w:lang w:val="pl-PL"/>
        </w:rPr>
        <w:t> Projekt uchwały o przystąpieniu do sporządzania aktu planowania przestrzennego zgłoszony w ramach obywatelskiej inicjatywy uchwałodawczej staje się przedmiotem obrad rady gminy nie później niż po upływie 3 miesięcy od dnia złożenia projektu.</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Komitet inicjatywy uchwałodawczej ma prawo wskazywać osoby uprawnione do reprezentowania komitetu podczas prac rady gminy.</w:t>
      </w:r>
    </w:p>
    <w:p>
      <w:pPr>
        <w:spacing w:before="26" w:after="0"/>
        <w:ind w:left="0"/>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Rada gminy określi w drodze uchwały: szczegółowe zasady wnoszenia inicjatyw obywatelskich, zasady tworzenia komitetów inicjatyw uchwałodawczych, zasady promocji obywatelskich inicjatyw uchwałodawczych, formalne wymogi, jakim muszą odpowiadać składane projekty, z zastrzeżeniem przepisów niniejszej ustawy.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42.</w:t>
      </w:r>
      <w:r>
        <w:rPr>
          <w:rFonts w:ascii="Times New Roman"/>
          <w:b/>
          <w:i w:val="false"/>
          <w:color w:val="000000"/>
          <w:sz w:val="24"/>
          <w:lang w:val="pl-PL"/>
        </w:rPr>
        <w:t xml:space="preserve"> [Ogłaszanie aktów prawa miejscowego]</w:t>
      </w:r>
    </w:p>
    <w:p>
      <w:pPr>
        <w:spacing w:after="0"/>
        <w:ind w:left="0"/>
        <w:jc w:val="left"/>
        <w:textAlignment w:val="auto"/>
      </w:pPr>
      <w:r>
        <w:rPr>
          <w:rFonts w:ascii="Times New Roman"/>
          <w:b w:val="false"/>
          <w:i w:val="false"/>
          <w:color w:val="000000"/>
          <w:sz w:val="24"/>
          <w:lang w:val="pl-PL"/>
        </w:rPr>
        <w:t xml:space="preserve"> Zasady i tryb ogłaszania aktów prawa miejscowego określa </w:t>
      </w:r>
      <w:r>
        <w:rPr>
          <w:rFonts w:ascii="Times New Roman"/>
          <w:b w:val="false"/>
          <w:i w:val="false"/>
          <w:color w:val="1b1b1b"/>
          <w:sz w:val="24"/>
          <w:lang w:val="pl-PL"/>
        </w:rPr>
        <w:t>ustawa</w:t>
      </w:r>
      <w:r>
        <w:rPr>
          <w:rFonts w:ascii="Times New Roman"/>
          <w:b w:val="false"/>
          <w:i w:val="false"/>
          <w:color w:val="000000"/>
          <w:sz w:val="24"/>
          <w:lang w:val="pl-PL"/>
        </w:rPr>
        <w:t xml:space="preserve"> z dnia 20 lipca 2000 r. o ogłaszaniu aktów normatywnych i niektórych innych aktów prawnych (Dz. U. z 2019 r. poz. 1461).</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5</w:t>
      </w:r>
    </w:p>
    <w:p>
      <w:pPr>
        <w:spacing w:before="25" w:after="0"/>
        <w:ind w:left="0"/>
        <w:jc w:val="center"/>
        <w:textAlignment w:val="auto"/>
      </w:pPr>
      <w:r>
        <w:rPr>
          <w:rFonts w:ascii="Times New Roman"/>
          <w:b/>
          <w:i w:val="false"/>
          <w:color w:val="000000"/>
          <w:sz w:val="24"/>
          <w:lang w:val="pl-PL"/>
        </w:rPr>
        <w:t>Mienie komunalne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43.</w:t>
      </w:r>
      <w:r>
        <w:rPr>
          <w:rFonts w:ascii="Times New Roman"/>
          <w:b/>
          <w:i w:val="false"/>
          <w:color w:val="000000"/>
          <w:sz w:val="24"/>
          <w:lang w:val="pl-PL"/>
        </w:rPr>
        <w:t xml:space="preserve"> [Pojęcie mienia komunalnego. Podmioty mienia komunalnego]</w:t>
      </w:r>
    </w:p>
    <w:p>
      <w:pPr>
        <w:spacing w:after="0"/>
        <w:ind w:left="0"/>
        <w:jc w:val="left"/>
        <w:textAlignment w:val="auto"/>
      </w:pPr>
      <w:r>
        <w:rPr>
          <w:rFonts w:ascii="Times New Roman"/>
          <w:b w:val="false"/>
          <w:i w:val="false"/>
          <w:color w:val="000000"/>
          <w:sz w:val="24"/>
          <w:lang w:val="pl-PL"/>
        </w:rPr>
        <w:t xml:space="preserve"> Mieniem komunalnym jest własność i inne prawa majątkowe należące do poszczególnych gmin i ich związków oraz mienie innych gminnych osób prawnych, w tym przedsiębiorstw.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44.</w:t>
      </w:r>
      <w:r>
        <w:rPr>
          <w:rFonts w:ascii="Times New Roman"/>
          <w:b/>
          <w:i w:val="false"/>
          <w:color w:val="000000"/>
          <w:sz w:val="24"/>
          <w:lang w:val="pl-PL"/>
        </w:rPr>
        <w:t xml:space="preserve"> [Sposoby nabycia mienia komunalnego]</w:t>
      </w:r>
    </w:p>
    <w:p>
      <w:pPr>
        <w:spacing w:after="0"/>
        <w:ind w:left="0"/>
        <w:jc w:val="left"/>
        <w:textAlignment w:val="auto"/>
      </w:pPr>
      <w:r>
        <w:rPr>
          <w:rFonts w:ascii="Times New Roman"/>
          <w:b w:val="false"/>
          <w:i w:val="false"/>
          <w:color w:val="000000"/>
          <w:sz w:val="24"/>
          <w:lang w:val="pl-PL"/>
        </w:rPr>
        <w:t xml:space="preserve"> Nabycie mienia komunalnego następuje:</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na podstawie </w:t>
      </w:r>
      <w:r>
        <w:rPr>
          <w:rFonts w:ascii="Times New Roman"/>
          <w:b w:val="false"/>
          <w:i w:val="false"/>
          <w:color w:val="1b1b1b"/>
          <w:sz w:val="24"/>
          <w:lang w:val="pl-PL"/>
        </w:rPr>
        <w:t>ustawy</w:t>
      </w:r>
      <w:r>
        <w:rPr>
          <w:rFonts w:ascii="Times New Roman"/>
          <w:b w:val="false"/>
          <w:i w:val="false"/>
          <w:color w:val="000000"/>
          <w:sz w:val="24"/>
          <w:lang w:val="pl-PL"/>
        </w:rPr>
        <w:t xml:space="preserve"> - Przepisy wprowadzające ustawę o samorządzie terytorialnym;</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przez przekazanie gminie mienia w związku z utworzeniem lub zmianą granic gminy w trybie, o którym mowa w </w:t>
      </w:r>
      <w:r>
        <w:rPr>
          <w:rFonts w:ascii="Times New Roman"/>
          <w:b w:val="false"/>
          <w:i w:val="false"/>
          <w:color w:val="1b1b1b"/>
          <w:sz w:val="24"/>
          <w:lang w:val="pl-PL"/>
        </w:rPr>
        <w:t>art. 4</w:t>
      </w:r>
      <w:r>
        <w:rPr>
          <w:rFonts w:ascii="Times New Roman"/>
          <w:b w:val="false"/>
          <w:i w:val="false"/>
          <w:color w:val="000000"/>
          <w:sz w:val="24"/>
          <w:lang w:val="pl-PL"/>
        </w:rPr>
        <w:t>; przekazanie mienia następuje w drodze porozumienia zainteresowanych gmin, a w razie braku porozumienia - decyzją Prezesa Rady Ministrów, podjętą na wniosek ministra właściwego do spraw administracji publicznej;</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w wyniku przekazania przez administrację rządową na zasadach określonych przez Radę Ministrów w drodze rozporządzenia;</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w wyniku własnej działalności gospodarczej;</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przez inne czynności prawne;</w:t>
      </w:r>
    </w:p>
    <w:p>
      <w:pPr>
        <w:spacing w:before="26" w:after="0"/>
        <w:ind w:left="373"/>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xml:space="preserve"> w innych przypadkach określonych odrębnymi </w:t>
      </w:r>
      <w:r>
        <w:rPr>
          <w:rFonts w:ascii="Times New Roman"/>
          <w:b w:val="false"/>
          <w:i w:val="false"/>
          <w:color w:val="1b1b1b"/>
          <w:sz w:val="24"/>
          <w:lang w:val="pl-PL"/>
        </w:rPr>
        <w:t>przepisami</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45.</w:t>
      </w:r>
      <w:r>
        <w:rPr>
          <w:rFonts w:ascii="Times New Roman"/>
          <w:b/>
          <w:i w:val="false"/>
          <w:color w:val="000000"/>
          <w:sz w:val="24"/>
          <w:lang w:val="pl-PL"/>
        </w:rPr>
        <w:t xml:space="preserve"> [Dysponowanie mieniem komunalnym]</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Podmioty mienia komunalnego samodzielnie decydują o przeznaczeniu i sposobie wykorzystania składników majątkowych, przy zachowaniu wymogów zawartych w odrębnych przepisach prawa.</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46.</w:t>
      </w:r>
      <w:r>
        <w:rPr>
          <w:rFonts w:ascii="Times New Roman"/>
          <w:b/>
          <w:i w:val="false"/>
          <w:color w:val="000000"/>
          <w:sz w:val="24"/>
          <w:lang w:val="pl-PL"/>
        </w:rPr>
        <w:t xml:space="preserve"> [Składanie oświadczeń woli w imieniu gminy. Kontrasygnata]</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Oświadczenie woli w imieniu gminy w zakresie zarządu mieniem składa jednoosobowo wójt albo działający na podstawie jego upoważnienia zastępca wójta samodzielnie albo wraz z inną upoważnioną przez wójta osobą.</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(uchylony).</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Jeżeli czynność prawna może spowodować powstanie zobowiązań pieniężnych, do jej skuteczności potrzebna jest kontrasygnata skarbnika gminy (głównego księgowego budżetu) lub osoby przez niego upoważnionej.</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Skarbnik gminy (główny księgowy budżetu), który odmówił kontrasygnaty, dokona jej jednak na pisemne polecenie zwierzchnika, powiadamiając o tym radę gminy oraz regionalną izbę obrachunkową.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47.</w:t>
      </w:r>
      <w:r>
        <w:rPr>
          <w:rFonts w:ascii="Times New Roman"/>
          <w:b/>
          <w:i w:val="false"/>
          <w:color w:val="000000"/>
          <w:sz w:val="24"/>
          <w:lang w:val="pl-PL"/>
        </w:rPr>
        <w:t xml:space="preserve"> [Pełnomocnictwo kierownika gminnej jednostki organizacyjnej]</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Kierownicy jednostek organizacyjnych gminy nieposiadających osobowości prawnej działają jednoosobowo na podstawie pełnomocnictwa udzielonego przez wójta.</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48.</w:t>
      </w:r>
      <w:r>
        <w:rPr>
          <w:rFonts w:ascii="Times New Roman"/>
          <w:b/>
          <w:i w:val="false"/>
          <w:color w:val="000000"/>
          <w:sz w:val="24"/>
          <w:lang w:val="pl-PL"/>
        </w:rPr>
        <w:t xml:space="preserve"> [Dysponowanie mieniem komunalnym przez jednostkę pomocniczą]</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Jednostka pomocnicza zarządza i korzysta z mienia komunalnego oraz rozporządza dochodami z tego źródła w zakresie określonym w statucie. Statut ustala również zakres czynności dokonywanych samodzielnie przez jednostkę pomocniczą w zakresie przysługującego jej mienia.</w:t>
      </w:r>
    </w:p>
    <w:p>
      <w:pPr>
        <w:spacing w:before="26" w:after="0"/>
        <w:ind w:left="0"/>
        <w:jc w:val="left"/>
        <w:textAlignment w:val="auto"/>
      </w:pPr>
      <w:r>
        <w:rPr>
          <w:rFonts w:ascii="Times New Roman"/>
          <w:b w:val="false"/>
          <w:i w:val="false"/>
          <w:color w:val="000000"/>
          <w:sz w:val="24"/>
          <w:lang w:val="pl-PL"/>
        </w:rPr>
        <w:t>1a.</w:t>
      </w:r>
      <w:r>
        <w:rPr>
          <w:rFonts w:ascii="Times New Roman"/>
          <w:b w:val="false"/>
          <w:i w:val="false"/>
          <w:color w:val="000000"/>
          <w:sz w:val="24"/>
          <w:lang w:val="pl-PL"/>
        </w:rPr>
        <w:t xml:space="preserve"> Przepis </w:t>
      </w:r>
      <w:r>
        <w:rPr>
          <w:rFonts w:ascii="Times New Roman"/>
          <w:b w:val="false"/>
          <w:i w:val="false"/>
          <w:color w:val="1b1b1b"/>
          <w:sz w:val="24"/>
          <w:lang w:val="pl-PL"/>
        </w:rPr>
        <w:t>ust. 1</w:t>
      </w:r>
      <w:r>
        <w:rPr>
          <w:rFonts w:ascii="Times New Roman"/>
          <w:b w:val="false"/>
          <w:i w:val="false"/>
          <w:color w:val="000000"/>
          <w:sz w:val="24"/>
          <w:lang w:val="pl-PL"/>
        </w:rPr>
        <w:t xml:space="preserve"> stosuje się odpowiednio do jednostki niższego rzędu, o której mowa w </w:t>
      </w:r>
      <w:r>
        <w:rPr>
          <w:rFonts w:ascii="Times New Roman"/>
          <w:b w:val="false"/>
          <w:i w:val="false"/>
          <w:color w:val="1b1b1b"/>
          <w:sz w:val="24"/>
          <w:lang w:val="pl-PL"/>
        </w:rPr>
        <w:t>art. 35 ust. 2</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 xml:space="preserve">1b. </w:t>
      </w:r>
      <w:r>
        <w:rPr>
          <w:rFonts w:ascii="Times New Roman"/>
          <w:b w:val="false"/>
          <w:i w:val="false"/>
          <w:color w:val="000000"/>
          <w:sz w:val="24"/>
          <w:vertAlign w:val="superscript"/>
          <w:lang w:val="pl-PL"/>
        </w:rPr>
        <w:t>7</w:t>
      </w:r>
      <w:r>
        <w:rPr>
          <w:rFonts w:ascii="Times New Roman"/>
          <w:b w:val="false"/>
          <w:i w:val="false"/>
          <w:color w:val="000000"/>
          <w:sz w:val="24"/>
          <w:lang w:val="pl-PL"/>
        </w:rPr>
        <w:t xml:space="preserve"> </w:t>
      </w:r>
      <w:r>
        <w:rPr>
          <w:rFonts w:ascii="Times New Roman"/>
          <w:b w:val="false"/>
          <w:i w:val="false"/>
          <w:color w:val="000000"/>
          <w:sz w:val="24"/>
          <w:lang w:val="pl-PL"/>
        </w:rPr>
        <w:t>  Wójt może upoważnić przewodniczącego organu wykonawczego jednostki pomocniczej do zawierania umów związanych z określonym w statucie zarządzaniem i korzystaniem z mienia komunalnego.</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Rada gminy nie może uszczuplić dotychczasowych praw sołectw do korzystania z mienia bez zgody zebrania wiejskiego.</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Wszystkie przysługujące dotychczas mieszkańcom wsi prawa własności, użytkowania lub inne prawa rzeczowe i majątkowe, zwane dalej mieniem gminnym, pozostają nienaruszone.</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Do mienia gminnego mają zastosowanie, z zastrzeżeniem </w:t>
      </w:r>
      <w:r>
        <w:rPr>
          <w:rFonts w:ascii="Times New Roman"/>
          <w:b w:val="false"/>
          <w:i w:val="false"/>
          <w:color w:val="1b1b1b"/>
          <w:sz w:val="24"/>
          <w:lang w:val="pl-PL"/>
        </w:rPr>
        <w:t>ust. 3</w:t>
      </w:r>
      <w:r>
        <w:rPr>
          <w:rFonts w:ascii="Times New Roman"/>
          <w:b w:val="false"/>
          <w:i w:val="false"/>
          <w:color w:val="000000"/>
          <w:sz w:val="24"/>
          <w:lang w:val="pl-PL"/>
        </w:rPr>
        <w:t>, przepisy dotyczące mienia komunalnego.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49.</w:t>
      </w:r>
      <w:r>
        <w:rPr>
          <w:rFonts w:ascii="Times New Roman"/>
          <w:b/>
          <w:i w:val="false"/>
          <w:color w:val="000000"/>
          <w:sz w:val="24"/>
          <w:lang w:val="pl-PL"/>
        </w:rPr>
        <w:t xml:space="preserve"> [Odpowiedzialność za zobowiązania]</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Gmina nie ponosi odpowiedzialności za zobowiązania innych gminnych osób prawnych, a te nie ponoszą odpowiedzialności za zobowiązania gminy.</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W przypadku zniesienia lub podziału gminy odpowiedzialność za jej zobowiązania ponoszą solidarnie gminy, które przejęły jej mienie.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50.</w:t>
      </w:r>
      <w:r>
        <w:rPr>
          <w:rFonts w:ascii="Times New Roman"/>
          <w:b/>
          <w:i w:val="false"/>
          <w:color w:val="000000"/>
          <w:sz w:val="24"/>
          <w:lang w:val="pl-PL"/>
        </w:rPr>
        <w:t xml:space="preserve"> [Zachowanie szczególnej staranności przy wykonywaniu zarządu mieniem]</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Obowiązkiem osób uczestniczących w zarządzaniu mieniem komunalnym jest zachowanie szczególnej staranności przy wykonywaniu zarządu zgodnie z przeznaczeniem tego mienia i jego ochrona.</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Ochrona mienia obejmuje w szczególności monitoring na terenie nieruchomości i w obiektach budowlanych stanowiących mienie gminy i na terenie wokół takich nieruchomości i obiektów budowlanych. Przepisy </w:t>
      </w:r>
      <w:r>
        <w:rPr>
          <w:rFonts w:ascii="Times New Roman"/>
          <w:b w:val="false"/>
          <w:i w:val="false"/>
          <w:color w:val="1b1b1b"/>
          <w:sz w:val="24"/>
          <w:lang w:val="pl-PL"/>
        </w:rPr>
        <w:t>art. 9a ust. 2-6</w:t>
      </w:r>
      <w:r>
        <w:rPr>
          <w:rFonts w:ascii="Times New Roman"/>
          <w:b w:val="false"/>
          <w:i w:val="false"/>
          <w:color w:val="000000"/>
          <w:sz w:val="24"/>
          <w:lang w:val="pl-PL"/>
        </w:rPr>
        <w:t xml:space="preserve">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50a.</w:t>
      </w:r>
      <w:r>
        <w:rPr>
          <w:rFonts w:ascii="Times New Roman"/>
          <w:b/>
          <w:i w:val="false"/>
          <w:color w:val="000000"/>
          <w:sz w:val="24"/>
          <w:lang w:val="pl-PL"/>
        </w:rPr>
        <w:t xml:space="preserve"> [Umowne określenie niższej stawki opłaty za zajęcie pasa drogowego w przypadku niedrogowych inwestycji zaspokajającej zbiorowe potrzeby wspólnoty]</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Gmina może zawrzeć z inwestorem umowę, na mocy której w zamian za realizację inwestycji zaspokajającej zbiorowe potrzeby wspólnoty, związanej z zajęciem przez inwestora pasa drogowego w celu umieszczenia w pasie drogowym urządzeń infrastruktury technicznej niezwiązanych z potrzebami zarządzania drogami lub potrzebami ruchu drogowego, ustali stawkę opłaty za zajęcie pasa drogowego w wysokości niższej niż określona w uchwale, o której mowa w </w:t>
      </w:r>
      <w:r>
        <w:rPr>
          <w:rFonts w:ascii="Times New Roman"/>
          <w:b w:val="false"/>
          <w:i w:val="false"/>
          <w:color w:val="1b1b1b"/>
          <w:sz w:val="24"/>
          <w:lang w:val="pl-PL"/>
        </w:rPr>
        <w:t>art. 40 ust. 8</w:t>
      </w:r>
      <w:r>
        <w:rPr>
          <w:rFonts w:ascii="Times New Roman"/>
          <w:b w:val="false"/>
          <w:i w:val="false"/>
          <w:color w:val="000000"/>
          <w:sz w:val="24"/>
          <w:lang w:val="pl-PL"/>
        </w:rPr>
        <w:t xml:space="preserve"> ustawy z dnia 21 marca 1985 r. o drogach publicznych. Zawarcie umowy następuje z uwzględnieniem przepisów dotyczących pomocy publicznej.</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Gmina ogłasza w Biuletynie Informacji Publicznej i na stronie internetowej gminy oraz w inny sposób zwyczajowo przyjęty na obszarze gminy komunikat o zamiarze zawarcia umowy. Komunikat zawiera co najmniej wskazanie rodzaju inwestycji zaspokajającej zbiorowe potrzeby wspólnoty, której realizacji przez inwestora gmina oczekuje, oraz informację o terminie, w jakim inwestorzy mogą zgłaszać zainteresowanie zawarciem umowy.</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Zawarcie umowy poprzedzają negocjacje z inwestorami, którzy zgłosili zainteresowanie jej zawarciem.</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Zawarcie umowy nie może nastąpić przed upływem 30 dni od dnia upływu terminu na zgłoszenie zainteresowania jej zawarciem, wskazanego w komunikacie.</w:t>
      </w:r>
    </w:p>
    <w:p>
      <w:pPr>
        <w:spacing w:before="26" w:after="0"/>
        <w:ind w:left="0"/>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Umowa określa co najmniej:</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rodzaj inwestycji wraz ze wskazaniem celu, któremu ma służyć jej zawarcie z punktu widzenia zaspokojenia zbiorowych potrzeb wspólnoty;</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sposób, miejsce i szczegółowe warunki realizacji inwestycji;</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wysokość stawki opłaty za zajęcie pasa drogowego w odniesieniu do umieszczanych w pasie drogowym urządzeń infrastruktury technicznej związanych z realizacją inwestycji.</w:t>
      </w:r>
    </w:p>
    <w:p>
      <w:pPr>
        <w:spacing w:before="26" w:after="0"/>
        <w:ind w:left="0"/>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xml:space="preserve"> Wysokość stawki opłaty, o której mowa w </w:t>
      </w:r>
      <w:r>
        <w:rPr>
          <w:rFonts w:ascii="Times New Roman"/>
          <w:b w:val="false"/>
          <w:i w:val="false"/>
          <w:color w:val="1b1b1b"/>
          <w:sz w:val="24"/>
          <w:lang w:val="pl-PL"/>
        </w:rPr>
        <w:t>ust. 5 pkt 3</w:t>
      </w:r>
      <w:r>
        <w:rPr>
          <w:rFonts w:ascii="Times New Roman"/>
          <w:b w:val="false"/>
          <w:i w:val="false"/>
          <w:color w:val="000000"/>
          <w:sz w:val="24"/>
          <w:lang w:val="pl-PL"/>
        </w:rPr>
        <w:t>, ustala się:</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w oparciu o dane o przewidywanej liczbie metrów kwadratowych pasa drogowego zajętych przez urządzenia infrastruktury technicznej niezwiązane z potrzebami zarządzania drogami lub potrzebami ruchu drogowego, umieszczane w pasie drogowym w związku z realizacją inwestycji;</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w oparciu o dane o przewidywanych przychodach inwestora z realizowanej inwestycji w okresie 5 lat od jej zakończenia;</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na poziomie umożliwiającym odzyskanie przez inwestora różnicy między przewidywaną wartością bieżącą netto inwestycji w terminie, o którym mowa w </w:t>
      </w:r>
      <w:r>
        <w:rPr>
          <w:rFonts w:ascii="Times New Roman"/>
          <w:b w:val="false"/>
          <w:i w:val="false"/>
          <w:color w:val="1b1b1b"/>
          <w:sz w:val="24"/>
          <w:lang w:val="pl-PL"/>
        </w:rPr>
        <w:t>pkt 2</w:t>
      </w:r>
      <w:r>
        <w:rPr>
          <w:rFonts w:ascii="Times New Roman"/>
          <w:b w:val="false"/>
          <w:i w:val="false"/>
          <w:color w:val="000000"/>
          <w:sz w:val="24"/>
          <w:lang w:val="pl-PL"/>
        </w:rPr>
        <w:t xml:space="preserve">, uwzględniającą obowiązek ponoszenia opłat za zajęcie pasa drogowego obliczonych według wysokości stawek opłat określonych w uchwale, o której mowa w </w:t>
      </w:r>
      <w:r>
        <w:rPr>
          <w:rFonts w:ascii="Times New Roman"/>
          <w:b w:val="false"/>
          <w:i w:val="false"/>
          <w:color w:val="1b1b1b"/>
          <w:sz w:val="24"/>
          <w:lang w:val="pl-PL"/>
        </w:rPr>
        <w:t>art. 40 ust. 8</w:t>
      </w:r>
      <w:r>
        <w:rPr>
          <w:rFonts w:ascii="Times New Roman"/>
          <w:b w:val="false"/>
          <w:i w:val="false"/>
          <w:color w:val="000000"/>
          <w:sz w:val="24"/>
          <w:lang w:val="pl-PL"/>
        </w:rPr>
        <w:t xml:space="preserve"> ustawy z dnia 21 marca 1985 r. o drogach publicznych, a przewidywaną wartością bieżącą netto inwestycji w tym terminie, uwzględniającą rozsądny zysk z inwestycji.</w:t>
      </w:r>
    </w:p>
    <w:p>
      <w:pPr>
        <w:spacing w:before="26" w:after="0"/>
        <w:ind w:left="0"/>
        <w:jc w:val="left"/>
        <w:textAlignment w:val="auto"/>
      </w:pPr>
      <w:r>
        <w:rPr>
          <w:rFonts w:ascii="Times New Roman"/>
          <w:b w:val="false"/>
          <w:i w:val="false"/>
          <w:color w:val="000000"/>
          <w:sz w:val="24"/>
          <w:lang w:val="pl-PL"/>
        </w:rPr>
        <w:t>7.</w:t>
      </w:r>
      <w:r>
        <w:rPr>
          <w:rFonts w:ascii="Times New Roman"/>
          <w:b w:val="false"/>
          <w:i w:val="false"/>
          <w:color w:val="000000"/>
          <w:sz w:val="24"/>
          <w:lang w:val="pl-PL"/>
        </w:rPr>
        <w:t> Umowa jest zawierana pod rygorem nieważności w formie aktu notarialnego.</w:t>
      </w:r>
    </w:p>
    <w:p>
      <w:pPr>
        <w:spacing w:before="26" w:after="0"/>
        <w:ind w:left="0"/>
        <w:jc w:val="left"/>
        <w:textAlignment w:val="auto"/>
      </w:pPr>
      <w:r>
        <w:rPr>
          <w:rFonts w:ascii="Times New Roman"/>
          <w:b w:val="false"/>
          <w:i w:val="false"/>
          <w:color w:val="000000"/>
          <w:sz w:val="24"/>
          <w:lang w:val="pl-PL"/>
        </w:rPr>
        <w:t>8.</w:t>
      </w:r>
      <w:r>
        <w:rPr>
          <w:rFonts w:ascii="Times New Roman"/>
          <w:b w:val="false"/>
          <w:i w:val="false"/>
          <w:color w:val="000000"/>
          <w:sz w:val="24"/>
          <w:lang w:val="pl-PL"/>
        </w:rPr>
        <w:t> Informacja o zawarciu umowy wraz z jej treścią podlega niezwłocznej publikacji w Biuletynie Informacji Publicznej i na stronie internetowej gminy oraz w inny sposób zwyczajowo przyjęty na obszarze gminy.</w:t>
      </w:r>
    </w:p>
    <w:p>
      <w:pPr>
        <w:spacing w:before="26" w:after="0"/>
        <w:ind w:left="0"/>
        <w:jc w:val="left"/>
        <w:textAlignment w:val="auto"/>
      </w:pPr>
      <w:r>
        <w:rPr>
          <w:rFonts w:ascii="Times New Roman"/>
          <w:b w:val="false"/>
          <w:i w:val="false"/>
          <w:color w:val="000000"/>
          <w:sz w:val="24"/>
          <w:lang w:val="pl-PL"/>
        </w:rPr>
        <w:t>9.</w:t>
      </w:r>
      <w:r>
        <w:rPr>
          <w:rFonts w:ascii="Times New Roman"/>
          <w:b w:val="false"/>
          <w:i w:val="false"/>
          <w:color w:val="000000"/>
          <w:sz w:val="24"/>
          <w:lang w:val="pl-PL"/>
        </w:rPr>
        <w:t xml:space="preserve"> Do zmiany umowy stosuje się przepisy </w:t>
      </w:r>
      <w:r>
        <w:rPr>
          <w:rFonts w:ascii="Times New Roman"/>
          <w:b w:val="false"/>
          <w:i w:val="false"/>
          <w:color w:val="1b1b1b"/>
          <w:sz w:val="24"/>
          <w:lang w:val="pl-PL"/>
        </w:rPr>
        <w:t>ust. 2-8</w:t>
      </w:r>
      <w:r>
        <w:rPr>
          <w:rFonts w:ascii="Times New Roman"/>
          <w:b w:val="false"/>
          <w:i w:val="false"/>
          <w:color w:val="000000"/>
          <w:sz w:val="24"/>
          <w:lang w:val="pl-PL"/>
        </w:rPr>
        <w:t>.</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6</w:t>
      </w:r>
    </w:p>
    <w:p>
      <w:pPr>
        <w:spacing w:before="25" w:after="0"/>
        <w:ind w:left="0"/>
        <w:jc w:val="center"/>
        <w:textAlignment w:val="auto"/>
      </w:pPr>
      <w:r>
        <w:rPr>
          <w:rFonts w:ascii="Times New Roman"/>
          <w:b/>
          <w:i w:val="false"/>
          <w:color w:val="000000"/>
          <w:sz w:val="24"/>
          <w:lang w:val="pl-PL"/>
        </w:rPr>
        <w:t>Gminna gospodarka finansowa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51.</w:t>
      </w:r>
      <w:r>
        <w:rPr>
          <w:rFonts w:ascii="Times New Roman"/>
          <w:b/>
          <w:i w:val="false"/>
          <w:color w:val="000000"/>
          <w:sz w:val="24"/>
          <w:lang w:val="pl-PL"/>
        </w:rPr>
        <w:t xml:space="preserve"> [Samodzielność gminnej gospodarki finansowej]</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Gmina samodzielnie prowadzi gospodarkę finansową na podstawie uchwały budżetowej gminy.</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(uchylony).</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Statut gminy określa uprawnienia jednostki pomocniczej do prowadzenia gospodarki finansowej w ramach budżetu gminy.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52.</w:t>
      </w:r>
    </w:p>
    <w:p>
      <w:pPr>
        <w:spacing w:after="0"/>
        <w:ind w:left="0"/>
        <w:jc w:val="left"/>
        <w:textAlignment w:val="auto"/>
      </w:pPr>
      <w:r>
        <w:rPr>
          <w:rFonts w:ascii="Times New Roman"/>
          <w:b w:val="false"/>
          <w:i w:val="false"/>
          <w:color w:val="000000"/>
          <w:sz w:val="24"/>
          <w:lang w:val="pl-PL"/>
        </w:rPr>
        <w:t> (uchylony).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53.</w:t>
      </w:r>
    </w:p>
    <w:p>
      <w:pPr>
        <w:spacing w:after="0"/>
        <w:ind w:left="0"/>
        <w:jc w:val="left"/>
        <w:textAlignment w:val="auto"/>
      </w:pPr>
      <w:r>
        <w:rPr>
          <w:rFonts w:ascii="Times New Roman"/>
          <w:b w:val="false"/>
          <w:i w:val="false"/>
          <w:color w:val="000000"/>
          <w:sz w:val="24"/>
          <w:lang w:val="pl-PL"/>
        </w:rPr>
        <w:t> (uchylony).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54.</w:t>
      </w:r>
      <w:r>
        <w:rPr>
          <w:rFonts w:ascii="Times New Roman"/>
          <w:b/>
          <w:i w:val="false"/>
          <w:color w:val="000000"/>
          <w:sz w:val="24"/>
          <w:lang w:val="pl-PL"/>
        </w:rPr>
        <w:t xml:space="preserve"> [Źródła dochodów gminy]</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Dochody gminy są określone w odrębnych </w:t>
      </w:r>
      <w:r>
        <w:rPr>
          <w:rFonts w:ascii="Times New Roman"/>
          <w:b w:val="false"/>
          <w:i w:val="false"/>
          <w:color w:val="1b1b1b"/>
          <w:sz w:val="24"/>
          <w:lang w:val="pl-PL"/>
        </w:rPr>
        <w:t>ustawach</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Dochodami gminy mogą być także wpływy z samoopodatkowania mieszkańców. Samoopodatkowanie może nastąpić wyłącznie w drodze referendum gminnego, o którym mowa w </w:t>
      </w:r>
      <w:r>
        <w:rPr>
          <w:rFonts w:ascii="Times New Roman"/>
          <w:b w:val="false"/>
          <w:i w:val="false"/>
          <w:color w:val="1b1b1b"/>
          <w:sz w:val="24"/>
          <w:lang w:val="pl-PL"/>
        </w:rPr>
        <w:t>art. 2 ust. 2 pkt 2</w:t>
      </w:r>
      <w:r>
        <w:rPr>
          <w:rFonts w:ascii="Times New Roman"/>
          <w:b w:val="false"/>
          <w:i w:val="false"/>
          <w:color w:val="000000"/>
          <w:sz w:val="24"/>
          <w:lang w:val="pl-PL"/>
        </w:rPr>
        <w:t xml:space="preserve"> ustawy z dnia 15 września 2000 r. o referendum lokalnym.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55.</w:t>
      </w:r>
    </w:p>
    <w:p>
      <w:pPr>
        <w:spacing w:after="0"/>
        <w:ind w:left="0"/>
        <w:jc w:val="left"/>
        <w:textAlignment w:val="auto"/>
      </w:pPr>
      <w:r>
        <w:rPr>
          <w:rFonts w:ascii="Times New Roman"/>
          <w:b w:val="false"/>
          <w:i w:val="false"/>
          <w:color w:val="000000"/>
          <w:sz w:val="24"/>
          <w:lang w:val="pl-PL"/>
        </w:rPr>
        <w:t> (uchylony).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56.</w:t>
      </w:r>
    </w:p>
    <w:p>
      <w:pPr>
        <w:spacing w:after="0"/>
        <w:ind w:left="0"/>
        <w:jc w:val="left"/>
        <w:textAlignment w:val="auto"/>
      </w:pPr>
      <w:r>
        <w:rPr>
          <w:rFonts w:ascii="Times New Roman"/>
          <w:b w:val="false"/>
          <w:i w:val="false"/>
          <w:color w:val="000000"/>
          <w:sz w:val="24"/>
          <w:lang w:val="pl-PL"/>
        </w:rPr>
        <w:t xml:space="preserve"> (uchylony).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57.</w:t>
      </w:r>
    </w:p>
    <w:p>
      <w:pPr>
        <w:spacing w:after="0"/>
        <w:ind w:left="0"/>
        <w:jc w:val="left"/>
        <w:textAlignment w:val="auto"/>
      </w:pPr>
      <w:r>
        <w:rPr>
          <w:rFonts w:ascii="Times New Roman"/>
          <w:b w:val="false"/>
          <w:i w:val="false"/>
          <w:color w:val="000000"/>
          <w:sz w:val="24"/>
          <w:lang w:val="pl-PL"/>
        </w:rPr>
        <w:t xml:space="preserve"> (uchylony).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58.</w:t>
      </w:r>
      <w:r>
        <w:rPr>
          <w:rFonts w:ascii="Times New Roman"/>
          <w:b/>
          <w:i w:val="false"/>
          <w:color w:val="000000"/>
          <w:sz w:val="24"/>
          <w:lang w:val="pl-PL"/>
        </w:rPr>
        <w:t xml:space="preserve"> [Obowiązek wskazania źródła dochodów]</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Uchwały i zarządzenia organów gminy dotyczące zobowiązań finansowych wskazują źródła, z których zobowiązania te zostaną pokryte.</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Uchwały rady gminy, o których mowa w </w:t>
      </w:r>
      <w:r>
        <w:rPr>
          <w:rFonts w:ascii="Times New Roman"/>
          <w:b w:val="false"/>
          <w:i w:val="false"/>
          <w:color w:val="1b1b1b"/>
          <w:sz w:val="24"/>
          <w:lang w:val="pl-PL"/>
        </w:rPr>
        <w:t>ust. 1</w:t>
      </w:r>
      <w:r>
        <w:rPr>
          <w:rFonts w:ascii="Times New Roman"/>
          <w:b w:val="false"/>
          <w:i w:val="false"/>
          <w:color w:val="000000"/>
          <w:sz w:val="24"/>
          <w:lang w:val="pl-PL"/>
        </w:rPr>
        <w:t>, zapadają bezwzględną większością głosów w obecności co najmniej połowy ustawowego składu rady.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59.</w:t>
      </w:r>
      <w:r>
        <w:rPr>
          <w:rFonts w:ascii="Times New Roman"/>
          <w:b/>
          <w:i w:val="false"/>
          <w:color w:val="000000"/>
          <w:sz w:val="24"/>
          <w:lang w:val="pl-PL"/>
        </w:rPr>
        <w:t xml:space="preserve"> [Oddzielenie dyspozycji środkami pieniężnymi gminy od jej kasowego wykonania]</w:t>
      </w:r>
    </w:p>
    <w:p>
      <w:pPr>
        <w:spacing w:after="0"/>
        <w:ind w:left="0"/>
        <w:jc w:val="left"/>
        <w:textAlignment w:val="auto"/>
      </w:pPr>
      <w:r>
        <w:rPr>
          <w:rFonts w:ascii="Times New Roman"/>
          <w:b w:val="false"/>
          <w:i w:val="false"/>
          <w:color w:val="000000"/>
          <w:sz w:val="24"/>
          <w:lang w:val="pl-PL"/>
        </w:rPr>
        <w:t xml:space="preserve"> Dyspozycja środkami pieniężnymi gminy jest oddzielona od kasowego jej wykonania.</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60.</w:t>
      </w:r>
      <w:r>
        <w:rPr>
          <w:rFonts w:ascii="Times New Roman"/>
          <w:b/>
          <w:i w:val="false"/>
          <w:color w:val="000000"/>
          <w:sz w:val="24"/>
          <w:lang w:val="pl-PL"/>
        </w:rPr>
        <w:t xml:space="preserve"> [Odpowiedzialność i uprawnienia wójta w zakresie gospodarki finansowej]</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Za prawidłową gospodarkę finansową gminy odpowiada wójt.</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Wójtowi przysługuje wyłączne prawo:</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zaciągania zobowiązań mających pokrycie w ustalonych w uchwale budżetowej kwotach wydatków, w ramach upoważnień udzielonych przez radę gminy;</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emitowania papierów wartościowych, w ramach upoważnień udzielonych przez radę gminy;</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dokonywania wydatków budżetowych;</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zgłaszania propozycji zmian w budżecie gminy;</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dysponowania rezerwami budżetu gminy;</w:t>
      </w:r>
    </w:p>
    <w:p>
      <w:pPr>
        <w:spacing w:before="26" w:after="0"/>
        <w:ind w:left="373"/>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xml:space="preserve"> blokowania środków budżetowych, w przypadkach określonych </w:t>
      </w:r>
      <w:r>
        <w:rPr>
          <w:rFonts w:ascii="Times New Roman"/>
          <w:b w:val="false"/>
          <w:i w:val="false"/>
          <w:color w:val="1b1b1b"/>
          <w:sz w:val="24"/>
          <w:lang w:val="pl-PL"/>
        </w:rPr>
        <w:t>ustawą</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61.</w:t>
      </w:r>
      <w:r>
        <w:rPr>
          <w:rFonts w:ascii="Times New Roman"/>
          <w:b/>
          <w:i w:val="false"/>
          <w:color w:val="000000"/>
          <w:sz w:val="24"/>
          <w:lang w:val="pl-PL"/>
        </w:rPr>
        <w:t xml:space="preserve"> [Jawność gospodarki finansowej]</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Gospodarka finansowa gminy jest jawna.</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Wójt niezwłocznie ogłasza uchwałę budżetową i sprawozdanie z jej wykonania w trybie przewidzianym dla aktów prawa miejscowego.</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Wójt informuje mieszkańców gminy o założeniach projektu budżetu, kierunkach polityki społecznej i gospodarczej oraz wykorzystywaniu środków budżetowych.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62.</w:t>
      </w:r>
      <w:r>
        <w:rPr>
          <w:rFonts w:ascii="Times New Roman"/>
          <w:b/>
          <w:i w:val="false"/>
          <w:color w:val="000000"/>
          <w:sz w:val="24"/>
          <w:lang w:val="pl-PL"/>
        </w:rPr>
        <w:t xml:space="preserve"> [RIO jako organ kontrolny]</w:t>
      </w:r>
    </w:p>
    <w:p>
      <w:pPr>
        <w:spacing w:after="0"/>
        <w:ind w:left="0"/>
        <w:jc w:val="left"/>
        <w:textAlignment w:val="auto"/>
      </w:pPr>
      <w:r>
        <w:rPr>
          <w:rFonts w:ascii="Times New Roman"/>
          <w:b w:val="false"/>
          <w:i w:val="false"/>
          <w:color w:val="000000"/>
          <w:sz w:val="24"/>
          <w:lang w:val="pl-PL"/>
        </w:rPr>
        <w:t xml:space="preserve"> Kontrolę gospodarki finansowej gmin i związków sprawują regionalne izby obrachunkowe.</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63.</w:t>
      </w:r>
    </w:p>
    <w:p>
      <w:pPr>
        <w:spacing w:after="0"/>
        <w:ind w:left="0"/>
        <w:jc w:val="left"/>
        <w:textAlignment w:val="auto"/>
      </w:pPr>
      <w:r>
        <w:rPr>
          <w:rFonts w:ascii="Times New Roman"/>
          <w:b w:val="false"/>
          <w:i w:val="false"/>
          <w:color w:val="000000"/>
          <w:sz w:val="24"/>
          <w:lang w:val="pl-PL"/>
        </w:rPr>
        <w:t> (uchylony).</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7</w:t>
      </w:r>
    </w:p>
    <w:p>
      <w:pPr>
        <w:spacing w:before="25" w:after="0"/>
        <w:ind w:left="0"/>
        <w:jc w:val="center"/>
        <w:textAlignment w:val="auto"/>
      </w:pPr>
      <w:r>
        <w:rPr>
          <w:rFonts w:ascii="Times New Roman"/>
          <w:b/>
          <w:i w:val="false"/>
          <w:color w:val="000000"/>
          <w:sz w:val="24"/>
          <w:lang w:val="pl-PL"/>
        </w:rPr>
        <w:t>Związki i porozumienia międzygminne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64.</w:t>
      </w:r>
      <w:r>
        <w:rPr>
          <w:rFonts w:ascii="Times New Roman"/>
          <w:b/>
          <w:i w:val="false"/>
          <w:color w:val="000000"/>
          <w:sz w:val="24"/>
          <w:lang w:val="pl-PL"/>
        </w:rPr>
        <w:t xml:space="preserve"> [Utworzenie związku międzygminnego]</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W celu wspólnego wykonywania zadań publicznych gminy mogą tworzyć związki międzygminne. Związek międzygminny może być tworzony również w celu wspólnej obsługi, o której mowa w </w:t>
      </w:r>
      <w:r>
        <w:rPr>
          <w:rFonts w:ascii="Times New Roman"/>
          <w:b w:val="false"/>
          <w:i w:val="false"/>
          <w:color w:val="1b1b1b"/>
          <w:sz w:val="24"/>
          <w:lang w:val="pl-PL"/>
        </w:rPr>
        <w:t>art. 10a</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Uchwały o utworzeniu związku podejmują rady zainteresowanych gmin.</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Prawa i obowiązki gmin uczestniczących w związku międzygminnym, związane z wykonywaniem zadań przekazanych związkowi, przechodzą na związek z dniem ogłoszenia statutu związku.</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Obowiązek utworzenia związku może być nałożony tylko w drodze ustawy, która określa zadania związku i tryb zatwierdzenia jego statutu.</w:t>
      </w:r>
    </w:p>
    <w:p>
      <w:pPr>
        <w:spacing w:before="26" w:after="0"/>
        <w:ind w:left="0"/>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Do związków międzygminnych stosuje się odpowiednio </w:t>
      </w:r>
      <w:r>
        <w:rPr>
          <w:rFonts w:ascii="Times New Roman"/>
          <w:b w:val="false"/>
          <w:i w:val="false"/>
          <w:color w:val="1b1b1b"/>
          <w:sz w:val="24"/>
          <w:lang w:val="pl-PL"/>
        </w:rPr>
        <w:t>art. 8 ust. 2-5</w:t>
      </w:r>
      <w:r>
        <w:rPr>
          <w:rFonts w:ascii="Times New Roman"/>
          <w:b w:val="false"/>
          <w:i w:val="false"/>
          <w:color w:val="000000"/>
          <w:sz w:val="24"/>
          <w:lang w:val="pl-PL"/>
        </w:rPr>
        <w:t xml:space="preserve"> i </w:t>
      </w:r>
      <w:r>
        <w:rPr>
          <w:rFonts w:ascii="Times New Roman"/>
          <w:b w:val="false"/>
          <w:i w:val="false"/>
          <w:color w:val="1b1b1b"/>
          <w:sz w:val="24"/>
          <w:lang w:val="pl-PL"/>
        </w:rPr>
        <w:t>art. 39 ust. 4</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65.</w:t>
      </w:r>
      <w:r>
        <w:rPr>
          <w:rFonts w:ascii="Times New Roman"/>
          <w:b/>
          <w:i w:val="false"/>
          <w:color w:val="000000"/>
          <w:sz w:val="24"/>
          <w:lang w:val="pl-PL"/>
        </w:rPr>
        <w:t xml:space="preserve"> [Podmiotowość i samodzielność związku międzygminnego]</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Związek wykonuje zadania publiczne w imieniu własnym i na własną odpowiedzialność.</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Związek posiada osobowość prawną.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66.</w:t>
      </w:r>
      <w:r>
        <w:rPr>
          <w:rFonts w:ascii="Times New Roman"/>
          <w:b/>
          <w:i w:val="false"/>
          <w:color w:val="000000"/>
          <w:sz w:val="24"/>
          <w:lang w:val="pl-PL"/>
        </w:rPr>
        <w:t xml:space="preserve"> [Informacja o zamiarze przystąpienia do związku międzygminnego]</w:t>
      </w:r>
    </w:p>
    <w:p>
      <w:pPr>
        <w:spacing w:after="0"/>
        <w:ind w:left="0"/>
        <w:jc w:val="left"/>
        <w:textAlignment w:val="auto"/>
      </w:pPr>
      <w:r>
        <w:rPr>
          <w:rFonts w:ascii="Times New Roman"/>
          <w:b w:val="false"/>
          <w:i w:val="false"/>
          <w:color w:val="000000"/>
          <w:sz w:val="24"/>
          <w:lang w:val="pl-PL"/>
        </w:rPr>
        <w:t xml:space="preserve"> Gmina informuje wojewodę o zamiarze przystąpienia do związku.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67.</w:t>
      </w:r>
      <w:r>
        <w:rPr>
          <w:rFonts w:ascii="Times New Roman"/>
          <w:b/>
          <w:i w:val="false"/>
          <w:color w:val="000000"/>
          <w:sz w:val="24"/>
          <w:lang w:val="pl-PL"/>
        </w:rPr>
        <w:t xml:space="preserve"> [Statut związku międzygminnego]</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Utworzenie związku oraz przystąpienie gminy do związku wymagają przyjęcia jego statutu bezwzględną większością głosów ustawowego składu rady odpowiednio przez rady zainteresowanych gmin albo radę zainteresowanej gminy.</w:t>
      </w:r>
    </w:p>
    <w:p>
      <w:pPr>
        <w:spacing w:before="26" w:after="0"/>
        <w:ind w:left="0"/>
        <w:jc w:val="left"/>
        <w:textAlignment w:val="auto"/>
      </w:pPr>
      <w:r>
        <w:rPr>
          <w:rFonts w:ascii="Times New Roman"/>
          <w:b w:val="false"/>
          <w:i w:val="false"/>
          <w:color w:val="000000"/>
          <w:sz w:val="24"/>
          <w:lang w:val="pl-PL"/>
        </w:rPr>
        <w:t>1a.</w:t>
      </w:r>
      <w:r>
        <w:rPr>
          <w:rFonts w:ascii="Times New Roman"/>
          <w:b w:val="false"/>
          <w:i w:val="false"/>
          <w:color w:val="000000"/>
          <w:sz w:val="24"/>
          <w:lang w:val="pl-PL"/>
        </w:rPr>
        <w:t> Projekt statutu związku podlega uzgodnieniu z wojewodą.</w:t>
      </w:r>
    </w:p>
    <w:p>
      <w:pPr>
        <w:spacing w:before="26" w:after="0"/>
        <w:ind w:left="0"/>
        <w:jc w:val="left"/>
        <w:textAlignment w:val="auto"/>
      </w:pPr>
      <w:r>
        <w:rPr>
          <w:rFonts w:ascii="Times New Roman"/>
          <w:b w:val="false"/>
          <w:i w:val="false"/>
          <w:color w:val="000000"/>
          <w:sz w:val="24"/>
          <w:lang w:val="pl-PL"/>
        </w:rPr>
        <w:t>1b.</w:t>
      </w:r>
      <w:r>
        <w:rPr>
          <w:rFonts w:ascii="Times New Roman"/>
          <w:b w:val="false"/>
          <w:i w:val="false"/>
          <w:color w:val="000000"/>
          <w:sz w:val="24"/>
          <w:lang w:val="pl-PL"/>
        </w:rPr>
        <w:t xml:space="preserve"> Zajęcie stanowiska przez wojewodę następuje w terminie 30 dni od dnia doręczenia projektu statutu. Przepisy </w:t>
      </w:r>
      <w:r>
        <w:rPr>
          <w:rFonts w:ascii="Times New Roman"/>
          <w:b w:val="false"/>
          <w:i w:val="false"/>
          <w:color w:val="1b1b1b"/>
          <w:sz w:val="24"/>
          <w:lang w:val="pl-PL"/>
        </w:rPr>
        <w:t>art. 89 ust. 2</w:t>
      </w:r>
      <w:r>
        <w:rPr>
          <w:rFonts w:ascii="Times New Roman"/>
          <w:b w:val="false"/>
          <w:i w:val="false"/>
          <w:color w:val="000000"/>
          <w:sz w:val="24"/>
          <w:lang w:val="pl-PL"/>
        </w:rPr>
        <w:t xml:space="preserve"> i </w:t>
      </w:r>
      <w:r>
        <w:rPr>
          <w:rFonts w:ascii="Times New Roman"/>
          <w:b w:val="false"/>
          <w:i w:val="false"/>
          <w:color w:val="1b1b1b"/>
          <w:sz w:val="24"/>
          <w:lang w:val="pl-PL"/>
        </w:rPr>
        <w:t>art. 98</w:t>
      </w:r>
      <w:r>
        <w:rPr>
          <w:rFonts w:ascii="Times New Roman"/>
          <w:b w:val="false"/>
          <w:i w:val="false"/>
          <w:color w:val="000000"/>
          <w:sz w:val="24"/>
          <w:lang w:val="pl-PL"/>
        </w:rPr>
        <w:t xml:space="preserve"> stosuje się odpowiednio.</w:t>
      </w:r>
    </w:p>
    <w:p>
      <w:pPr>
        <w:spacing w:before="26" w:after="0"/>
        <w:ind w:left="0"/>
        <w:jc w:val="left"/>
        <w:textAlignment w:val="auto"/>
      </w:pPr>
      <w:r>
        <w:rPr>
          <w:rFonts w:ascii="Times New Roman"/>
          <w:b w:val="false"/>
          <w:i w:val="false"/>
          <w:color w:val="000000"/>
          <w:sz w:val="24"/>
          <w:lang w:val="pl-PL"/>
        </w:rPr>
        <w:t>1c.</w:t>
      </w:r>
      <w:r>
        <w:rPr>
          <w:rFonts w:ascii="Times New Roman"/>
          <w:b w:val="false"/>
          <w:i w:val="false"/>
          <w:color w:val="000000"/>
          <w:sz w:val="24"/>
          <w:lang w:val="pl-PL"/>
        </w:rPr>
        <w:t> W postępowaniu w sprawie uzgodnienia projektu statutu związku gminy zamierzające utworzyć związek reprezentuje wójt jednej z gmin upoważniony przez wójtów pozostałych gmin.</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Statut związku powinien określać:</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nazwę i siedzibę związku;</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uczestników i czas trwania związku;</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zadania związku;</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organy związku, ich strukturę, zakres i tryb działania;</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zasady korzystania z obiektów i urządzeń związku;</w:t>
      </w:r>
    </w:p>
    <w:p>
      <w:pPr>
        <w:spacing w:before="26" w:after="0"/>
        <w:ind w:left="373"/>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xml:space="preserve"> zasady udziału w kosztach wspólnej działalności, zyskach i pokrywania strat związku;</w:t>
      </w:r>
    </w:p>
    <w:p>
      <w:pPr>
        <w:spacing w:before="26" w:after="0"/>
        <w:ind w:left="373"/>
        <w:jc w:val="left"/>
        <w:textAlignment w:val="auto"/>
      </w:pPr>
      <w:r>
        <w:rPr>
          <w:rFonts w:ascii="Times New Roman"/>
          <w:b w:val="false"/>
          <w:i w:val="false"/>
          <w:color w:val="000000"/>
          <w:sz w:val="24"/>
          <w:lang w:val="pl-PL"/>
        </w:rPr>
        <w:t>7)</w:t>
      </w:r>
      <w:r>
        <w:rPr>
          <w:rFonts w:ascii="Times New Roman"/>
          <w:b w:val="false"/>
          <w:i w:val="false"/>
          <w:color w:val="000000"/>
          <w:sz w:val="24"/>
          <w:lang w:val="pl-PL"/>
        </w:rPr>
        <w:t xml:space="preserve"> zasady przystępowania i występowania członków oraz zasady rozliczeń majątkowych;</w:t>
      </w:r>
    </w:p>
    <w:p>
      <w:pPr>
        <w:spacing w:before="26" w:after="0"/>
        <w:ind w:left="373"/>
        <w:jc w:val="left"/>
        <w:textAlignment w:val="auto"/>
      </w:pPr>
      <w:r>
        <w:rPr>
          <w:rFonts w:ascii="Times New Roman"/>
          <w:b w:val="false"/>
          <w:i w:val="false"/>
          <w:color w:val="000000"/>
          <w:sz w:val="24"/>
          <w:lang w:val="pl-PL"/>
        </w:rPr>
        <w:t>8)</w:t>
      </w:r>
      <w:r>
        <w:rPr>
          <w:rFonts w:ascii="Times New Roman"/>
          <w:b w:val="false"/>
          <w:i w:val="false"/>
          <w:color w:val="000000"/>
          <w:sz w:val="24"/>
          <w:lang w:val="pl-PL"/>
        </w:rPr>
        <w:t xml:space="preserve"> zasady i tryb likwidacji związku;</w:t>
      </w:r>
    </w:p>
    <w:p>
      <w:pPr>
        <w:spacing w:before="26" w:after="0"/>
        <w:ind w:left="373"/>
        <w:jc w:val="left"/>
        <w:textAlignment w:val="auto"/>
      </w:pPr>
      <w:r>
        <w:rPr>
          <w:rFonts w:ascii="Times New Roman"/>
          <w:b w:val="false"/>
          <w:i w:val="false"/>
          <w:color w:val="000000"/>
          <w:sz w:val="24"/>
          <w:lang w:val="pl-PL"/>
        </w:rPr>
        <w:t>9)</w:t>
      </w:r>
      <w:r>
        <w:rPr>
          <w:rFonts w:ascii="Times New Roman"/>
          <w:b w:val="false"/>
          <w:i w:val="false"/>
          <w:color w:val="000000"/>
          <w:sz w:val="24"/>
          <w:lang w:val="pl-PL"/>
        </w:rPr>
        <w:t xml:space="preserve"> inne zasady określające współdziałanie.</w:t>
      </w:r>
    </w:p>
    <w:p>
      <w:pPr>
        <w:spacing w:before="26" w:after="0"/>
        <w:ind w:left="0"/>
        <w:jc w:val="left"/>
        <w:textAlignment w:val="auto"/>
      </w:pPr>
      <w:r>
        <w:rPr>
          <w:rFonts w:ascii="Times New Roman"/>
          <w:b w:val="false"/>
          <w:i w:val="false"/>
          <w:color w:val="000000"/>
          <w:sz w:val="24"/>
          <w:lang w:val="pl-PL"/>
        </w:rPr>
        <w:t>2a.</w:t>
      </w:r>
      <w:r>
        <w:rPr>
          <w:rFonts w:ascii="Times New Roman"/>
          <w:b w:val="false"/>
          <w:i w:val="false"/>
          <w:color w:val="000000"/>
          <w:sz w:val="24"/>
          <w:lang w:val="pl-PL"/>
        </w:rPr>
        <w:t> Statut związku podlega ogłoszeniu w wojewódzkim dzienniku urzędowym.</w:t>
      </w:r>
    </w:p>
    <w:p>
      <w:pPr>
        <w:spacing w:before="26" w:after="0"/>
        <w:ind w:left="0"/>
        <w:jc w:val="left"/>
        <w:textAlignment w:val="auto"/>
      </w:pPr>
      <w:r>
        <w:rPr>
          <w:rFonts w:ascii="Times New Roman"/>
          <w:b w:val="false"/>
          <w:i w:val="false"/>
          <w:color w:val="000000"/>
          <w:sz w:val="24"/>
          <w:lang w:val="pl-PL"/>
        </w:rPr>
        <w:t>2b.</w:t>
      </w:r>
      <w:r>
        <w:rPr>
          <w:rFonts w:ascii="Times New Roman"/>
          <w:b w:val="false"/>
          <w:i w:val="false"/>
          <w:color w:val="000000"/>
          <w:sz w:val="24"/>
          <w:lang w:val="pl-PL"/>
        </w:rPr>
        <w:t> Związek nabywa osobowość prawną z dniem ogłoszenia statutu.</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67a.</w:t>
      </w:r>
      <w:r>
        <w:rPr>
          <w:rFonts w:ascii="Times New Roman"/>
          <w:b/>
          <w:i w:val="false"/>
          <w:color w:val="000000"/>
          <w:sz w:val="24"/>
          <w:lang w:val="pl-PL"/>
        </w:rPr>
        <w:t xml:space="preserve"> [Zmiany statutu związku]</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Zmiany statutu związku dokonuje zgromadzenie związku w formie uchwały. Przepisy </w:t>
      </w:r>
      <w:r>
        <w:rPr>
          <w:rFonts w:ascii="Times New Roman"/>
          <w:b w:val="false"/>
          <w:i w:val="false"/>
          <w:color w:val="1b1b1b"/>
          <w:sz w:val="24"/>
          <w:lang w:val="pl-PL"/>
        </w:rPr>
        <w:t>art. 67 ust. 1a</w:t>
      </w:r>
      <w:r>
        <w:rPr>
          <w:rFonts w:ascii="Times New Roman"/>
          <w:b w:val="false"/>
          <w:i w:val="false"/>
          <w:color w:val="000000"/>
          <w:sz w:val="24"/>
          <w:lang w:val="pl-PL"/>
        </w:rPr>
        <w:t xml:space="preserve"> i </w:t>
      </w:r>
      <w:r>
        <w:rPr>
          <w:rFonts w:ascii="Times New Roman"/>
          <w:b w:val="false"/>
          <w:i w:val="false"/>
          <w:color w:val="1b1b1b"/>
          <w:sz w:val="24"/>
          <w:lang w:val="pl-PL"/>
        </w:rPr>
        <w:t>1b</w:t>
      </w:r>
      <w:r>
        <w:rPr>
          <w:rFonts w:ascii="Times New Roman"/>
          <w:b w:val="false"/>
          <w:i w:val="false"/>
          <w:color w:val="000000"/>
          <w:sz w:val="24"/>
          <w:lang w:val="pl-PL"/>
        </w:rPr>
        <w:t xml:space="preserve"> stosuje się odpowiednio.</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Uchwałę zmieniającą statut związku przewodniczący zgromadzenia związku przekazuje w terminie 7 dni od dnia jej podjęcia radom gmin uczestniczących w związku, a w przypadku gdy uchwała zmieniająca dotyczy przystąpienia do związku nowej gminy - również radzie tej gminy.</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Rada gminy może, w formie uchwały, wnieść sprzeciw w stosunku do uchwały zmieniającej statut związku w terminie 30 dni od dnia doręczenia tej uchwały. Wniesienie sprzeciwu wstrzymuje wykonanie uchwały zmieniającej statut związku.</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Zmiana statutu związku podlega ogłoszeniu w wojewódzkim dzienniku urzędowym.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67b.</w:t>
      </w:r>
      <w:r>
        <w:rPr>
          <w:rFonts w:ascii="Times New Roman"/>
          <w:b/>
          <w:i w:val="false"/>
          <w:color w:val="000000"/>
          <w:sz w:val="24"/>
          <w:lang w:val="pl-PL"/>
        </w:rPr>
        <w:t xml:space="preserve"> [Likwidacja związku]</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Związek podlega likwidacji na zasadach i w trybie określonych w statucie.</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Po zakończeniu likwidacji związek przekazuje wojewodzie informację o zakończeniu likwidacji oraz wniosek o wykreślenie związku z rejestru, o którym mowa w </w:t>
      </w:r>
      <w:r>
        <w:rPr>
          <w:rFonts w:ascii="Times New Roman"/>
          <w:b w:val="false"/>
          <w:i w:val="false"/>
          <w:color w:val="1b1b1b"/>
          <w:sz w:val="24"/>
          <w:lang w:val="pl-PL"/>
        </w:rPr>
        <w:t>art. 68 ust. 1</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Informacja o wykreśleniu związku z rejestru, o którym mowa w </w:t>
      </w:r>
      <w:r>
        <w:rPr>
          <w:rFonts w:ascii="Times New Roman"/>
          <w:b w:val="false"/>
          <w:i w:val="false"/>
          <w:color w:val="1b1b1b"/>
          <w:sz w:val="24"/>
          <w:lang w:val="pl-PL"/>
        </w:rPr>
        <w:t>art. 68 ust. 1</w:t>
      </w:r>
      <w:r>
        <w:rPr>
          <w:rFonts w:ascii="Times New Roman"/>
          <w:b w:val="false"/>
          <w:i w:val="false"/>
          <w:color w:val="000000"/>
          <w:sz w:val="24"/>
          <w:lang w:val="pl-PL"/>
        </w:rPr>
        <w:t>, podlega ogłoszeniu w wojewódzkim dzienniku urzędowym.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68.</w:t>
      </w:r>
      <w:r>
        <w:rPr>
          <w:rFonts w:ascii="Times New Roman"/>
          <w:b/>
          <w:i w:val="false"/>
          <w:color w:val="000000"/>
          <w:sz w:val="24"/>
          <w:lang w:val="pl-PL"/>
        </w:rPr>
        <w:t xml:space="preserve"> [Rejestracja związku międzygminnego]</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Rejestr związków prowadzi minister właściwy do spraw administracji publicznej.</w:t>
      </w:r>
    </w:p>
    <w:p>
      <w:pPr>
        <w:spacing w:before="26" w:after="0"/>
        <w:ind w:left="0"/>
        <w:jc w:val="left"/>
        <w:textAlignment w:val="auto"/>
      </w:pPr>
      <w:r>
        <w:rPr>
          <w:rFonts w:ascii="Times New Roman"/>
          <w:b w:val="false"/>
          <w:i w:val="false"/>
          <w:color w:val="000000"/>
          <w:sz w:val="24"/>
          <w:lang w:val="pl-PL"/>
        </w:rPr>
        <w:t>1a.</w:t>
      </w:r>
      <w:r>
        <w:rPr>
          <w:rFonts w:ascii="Times New Roman"/>
          <w:b w:val="false"/>
          <w:i w:val="false"/>
          <w:color w:val="000000"/>
          <w:sz w:val="24"/>
          <w:lang w:val="pl-PL"/>
        </w:rPr>
        <w:t> Wpisu w rejestrze związków międzygminnych dokonuje się na podstawie zgłoszenia wojewody.</w:t>
      </w:r>
    </w:p>
    <w:p>
      <w:pPr>
        <w:spacing w:before="26" w:after="0"/>
        <w:ind w:left="0"/>
        <w:jc w:val="left"/>
        <w:textAlignment w:val="auto"/>
      </w:pPr>
      <w:r>
        <w:rPr>
          <w:rFonts w:ascii="Times New Roman"/>
          <w:b w:val="false"/>
          <w:i w:val="false"/>
          <w:color w:val="000000"/>
          <w:sz w:val="24"/>
          <w:lang w:val="pl-PL"/>
        </w:rPr>
        <w:t>1b.</w:t>
      </w:r>
      <w:r>
        <w:rPr>
          <w:rFonts w:ascii="Times New Roman"/>
          <w:b w:val="false"/>
          <w:i w:val="false"/>
          <w:color w:val="000000"/>
          <w:sz w:val="24"/>
          <w:lang w:val="pl-PL"/>
        </w:rPr>
        <w:t xml:space="preserve"> Zgłoszenie, o którym mowa w </w:t>
      </w:r>
      <w:r>
        <w:rPr>
          <w:rFonts w:ascii="Times New Roman"/>
          <w:b w:val="false"/>
          <w:i w:val="false"/>
          <w:color w:val="1b1b1b"/>
          <w:sz w:val="24"/>
          <w:lang w:val="pl-PL"/>
        </w:rPr>
        <w:t>ust. 1a</w:t>
      </w:r>
      <w:r>
        <w:rPr>
          <w:rFonts w:ascii="Times New Roman"/>
          <w:b w:val="false"/>
          <w:i w:val="false"/>
          <w:color w:val="000000"/>
          <w:sz w:val="24"/>
          <w:lang w:val="pl-PL"/>
        </w:rPr>
        <w:t>, może dotyczyć:</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rejestracji związku międzygminnego;</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zmiany statutu związku międzygminnego;</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wykreślenia związku międzygminnego z rejestru związków międzygminnych.</w:t>
      </w:r>
    </w:p>
    <w:p>
      <w:pPr>
        <w:spacing w:before="26" w:after="0"/>
        <w:ind w:left="0"/>
        <w:jc w:val="left"/>
        <w:textAlignment w:val="auto"/>
      </w:pPr>
      <w:r>
        <w:rPr>
          <w:rFonts w:ascii="Times New Roman"/>
          <w:b w:val="false"/>
          <w:i w:val="false"/>
          <w:color w:val="000000"/>
          <w:sz w:val="24"/>
          <w:lang w:val="pl-PL"/>
        </w:rPr>
        <w:t>1c.</w:t>
      </w:r>
      <w:r>
        <w:rPr>
          <w:rFonts w:ascii="Times New Roman"/>
          <w:b w:val="false"/>
          <w:i w:val="false"/>
          <w:color w:val="000000"/>
          <w:sz w:val="24"/>
          <w:lang w:val="pl-PL"/>
        </w:rPr>
        <w:t xml:space="preserve"> Zgłoszenie, o którym mowa w </w:t>
      </w:r>
      <w:r>
        <w:rPr>
          <w:rFonts w:ascii="Times New Roman"/>
          <w:b w:val="false"/>
          <w:i w:val="false"/>
          <w:color w:val="1b1b1b"/>
          <w:sz w:val="24"/>
          <w:lang w:val="pl-PL"/>
        </w:rPr>
        <w:t>ust. 1a</w:t>
      </w:r>
      <w:r>
        <w:rPr>
          <w:rFonts w:ascii="Times New Roman"/>
          <w:b w:val="false"/>
          <w:i w:val="false"/>
          <w:color w:val="000000"/>
          <w:sz w:val="24"/>
          <w:lang w:val="pl-PL"/>
        </w:rPr>
        <w:t>, zawiera oświadczenie o zgodności z prawem uchwał stanowiących podstawę do dokonania zgłoszenia.</w:t>
      </w:r>
    </w:p>
    <w:p>
      <w:pPr>
        <w:spacing w:before="26" w:after="0"/>
        <w:ind w:left="0"/>
        <w:jc w:val="left"/>
        <w:textAlignment w:val="auto"/>
      </w:pPr>
      <w:r>
        <w:rPr>
          <w:rFonts w:ascii="Times New Roman"/>
          <w:b w:val="false"/>
          <w:i w:val="false"/>
          <w:color w:val="000000"/>
          <w:sz w:val="24"/>
          <w:lang w:val="pl-PL"/>
        </w:rPr>
        <w:t>1d.</w:t>
      </w:r>
      <w:r>
        <w:rPr>
          <w:rFonts w:ascii="Times New Roman"/>
          <w:b w:val="false"/>
          <w:i w:val="false"/>
          <w:color w:val="000000"/>
          <w:sz w:val="24"/>
          <w:lang w:val="pl-PL"/>
        </w:rPr>
        <w:t xml:space="preserve"> Zgłoszenie, o którym mowa w </w:t>
      </w:r>
      <w:r>
        <w:rPr>
          <w:rFonts w:ascii="Times New Roman"/>
          <w:b w:val="false"/>
          <w:i w:val="false"/>
          <w:color w:val="1b1b1b"/>
          <w:sz w:val="24"/>
          <w:lang w:val="pl-PL"/>
        </w:rPr>
        <w:t>ust. 1a</w:t>
      </w:r>
      <w:r>
        <w:rPr>
          <w:rFonts w:ascii="Times New Roman"/>
          <w:b w:val="false"/>
          <w:i w:val="false"/>
          <w:color w:val="000000"/>
          <w:sz w:val="24"/>
          <w:lang w:val="pl-PL"/>
        </w:rPr>
        <w:t>, opatruje się kwalifikowanym podpisem elektronicznym.</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(uchylony).</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Minister właściwy do spraw administracji publicznej określi, w drodze rozporządzenia:</w:t>
      </w:r>
    </w:p>
    <w:p>
      <w:pPr>
        <w:spacing w:before="26" w:after="0"/>
        <w:ind w:left="373"/>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tryb postępowania w sprawach:</w:t>
      </w:r>
    </w:p>
    <w:p>
      <w:pPr>
        <w:spacing w:after="0"/>
        <w:ind w:left="746"/>
        <w:jc w:val="left"/>
        <w:textAlignment w:val="auto"/>
      </w:pPr>
      <w:r>
        <w:rPr>
          <w:rFonts w:ascii="Times New Roman"/>
          <w:b w:val="false"/>
          <w:i w:val="false"/>
          <w:color w:val="000000"/>
          <w:sz w:val="24"/>
          <w:lang w:val="pl-PL"/>
        </w:rPr>
        <w:t>a)</w:t>
      </w:r>
      <w:r>
        <w:rPr>
          <w:rFonts w:ascii="Times New Roman"/>
          <w:b w:val="false"/>
          <w:i w:val="false"/>
          <w:color w:val="000000"/>
          <w:sz w:val="24"/>
          <w:lang w:val="pl-PL"/>
        </w:rPr>
        <w:t xml:space="preserve"> rejestracji związku międzygminnego,</w:t>
      </w:r>
    </w:p>
    <w:p>
      <w:pPr>
        <w:spacing w:after="0"/>
        <w:ind w:left="746"/>
        <w:jc w:val="left"/>
        <w:textAlignment w:val="auto"/>
      </w:pPr>
      <w:r>
        <w:rPr>
          <w:rFonts w:ascii="Times New Roman"/>
          <w:b w:val="false"/>
          <w:i w:val="false"/>
          <w:color w:val="000000"/>
          <w:sz w:val="24"/>
          <w:lang w:val="pl-PL"/>
        </w:rPr>
        <w:t>b)</w:t>
      </w:r>
      <w:r>
        <w:rPr>
          <w:rFonts w:ascii="Times New Roman"/>
          <w:b w:val="false"/>
          <w:i w:val="false"/>
          <w:color w:val="000000"/>
          <w:sz w:val="24"/>
          <w:lang w:val="pl-PL"/>
        </w:rPr>
        <w:t xml:space="preserve"> rejestracji zmiany statutu związku międzygminnego,</w:t>
      </w:r>
    </w:p>
    <w:p>
      <w:pPr>
        <w:spacing w:after="0"/>
        <w:ind w:left="746"/>
        <w:jc w:val="left"/>
        <w:textAlignment w:val="auto"/>
      </w:pPr>
      <w:r>
        <w:rPr>
          <w:rFonts w:ascii="Times New Roman"/>
          <w:b w:val="false"/>
          <w:i w:val="false"/>
          <w:color w:val="000000"/>
          <w:sz w:val="24"/>
          <w:lang w:val="pl-PL"/>
        </w:rPr>
        <w:t>c)</w:t>
      </w:r>
      <w:r>
        <w:rPr>
          <w:rFonts w:ascii="Times New Roman"/>
          <w:b w:val="false"/>
          <w:i w:val="false"/>
          <w:color w:val="000000"/>
          <w:sz w:val="24"/>
          <w:lang w:val="pl-PL"/>
        </w:rPr>
        <w:t xml:space="preserve"> wykreślenia związku międzygminnego z rejestru związków międzygminnych,</w:t>
      </w:r>
    </w:p>
    <w:p>
      <w:pPr>
        <w:spacing w:before="26" w:after="0"/>
        <w:ind w:left="373"/>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wzór zgłoszenia w sprawie rejestracji związku międzygminnego,</w:t>
      </w:r>
    </w:p>
    <w:p>
      <w:pPr>
        <w:spacing w:before="26" w:after="0"/>
        <w:ind w:left="373"/>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wzór zgłoszenia w sprawie zmiany statutu związku międzygminnego,</w:t>
      </w:r>
    </w:p>
    <w:p>
      <w:pPr>
        <w:spacing w:before="26" w:after="0"/>
        <w:ind w:left="373"/>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wzór zgłoszenia w sprawie wykreślenia związku międzygminnego z rejestru związków międzygminnych,</w:t>
      </w:r>
    </w:p>
    <w:p>
      <w:pPr>
        <w:spacing w:before="26" w:after="0"/>
        <w:ind w:left="373"/>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dokumentację niezbędną do sporządzenia zgłoszeń, o których mowa w </w:t>
      </w:r>
      <w:r>
        <w:rPr>
          <w:rFonts w:ascii="Times New Roman"/>
          <w:b w:val="false"/>
          <w:i w:val="false"/>
          <w:color w:val="1b1b1b"/>
          <w:sz w:val="24"/>
          <w:lang w:val="pl-PL"/>
        </w:rPr>
        <w:t>pkt 2-4</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6)</w:t>
      </w:r>
      <w:r>
        <w:rPr>
          <w:rFonts w:ascii="Times New Roman"/>
          <w:b w:val="false"/>
          <w:i w:val="false"/>
          <w:color w:val="000000"/>
          <w:sz w:val="24"/>
          <w:lang w:val="pl-PL"/>
        </w:rPr>
        <w:t xml:space="preserve"> sposób prowadzenia rejestru związków międzygminnych, w tym sposób dokonywania wpisów w tym rejestrze,</w:t>
      </w:r>
    </w:p>
    <w:p>
      <w:pPr>
        <w:spacing w:before="26" w:after="0"/>
        <w:ind w:left="373"/>
        <w:jc w:val="left"/>
        <w:textAlignment w:val="auto"/>
      </w:pPr>
      <w:r>
        <w:rPr>
          <w:rFonts w:ascii="Times New Roman"/>
          <w:b w:val="false"/>
          <w:i w:val="false"/>
          <w:color w:val="000000"/>
          <w:sz w:val="24"/>
          <w:lang w:val="pl-PL"/>
        </w:rPr>
        <w:t>7)</w:t>
      </w:r>
      <w:r>
        <w:rPr>
          <w:rFonts w:ascii="Times New Roman"/>
          <w:b w:val="false"/>
          <w:i w:val="false"/>
          <w:color w:val="000000"/>
          <w:sz w:val="24"/>
          <w:lang w:val="pl-PL"/>
        </w:rPr>
        <w:t xml:space="preserve"> zakres danych podlegających wpisowi do rejestru związków międzygminnych,</w:t>
      </w:r>
    </w:p>
    <w:p>
      <w:pPr>
        <w:spacing w:before="26" w:after="0"/>
        <w:ind w:left="373"/>
        <w:jc w:val="left"/>
        <w:textAlignment w:val="auto"/>
      </w:pPr>
      <w:r>
        <w:rPr>
          <w:rFonts w:ascii="Times New Roman"/>
          <w:b w:val="false"/>
          <w:i w:val="false"/>
          <w:color w:val="000000"/>
          <w:sz w:val="24"/>
          <w:lang w:val="pl-PL"/>
        </w:rPr>
        <w:t>8)</w:t>
      </w:r>
      <w:r>
        <w:rPr>
          <w:rFonts w:ascii="Times New Roman"/>
          <w:b w:val="false"/>
          <w:i w:val="false"/>
          <w:color w:val="000000"/>
          <w:sz w:val="24"/>
          <w:lang w:val="pl-PL"/>
        </w:rPr>
        <w:t xml:space="preserve"> tryb ogłaszania statutu związku międzygminnego, zmiany tego statutu oraz informacji o wykreśleniu związku międzygminnego z rejestru związków międzygminnych</w:t>
      </w:r>
    </w:p>
    <w:p>
      <w:pPr>
        <w:spacing w:before="25" w:after="0"/>
        <w:ind w:left="0"/>
        <w:jc w:val="left"/>
        <w:textAlignment w:val="auto"/>
      </w:pPr>
      <w:r>
        <w:rPr>
          <w:rFonts w:ascii="Times New Roman"/>
          <w:b w:val="false"/>
          <w:i w:val="false"/>
          <w:color w:val="000000"/>
          <w:sz w:val="24"/>
          <w:lang w:val="pl-PL"/>
        </w:rPr>
        <w:t xml:space="preserve">- mając na uwadze konieczność zapewnienia sprawności postępowania w sprawach dokonywania wpisów w rejestrze związków międzygminnych oraz ogłaszania aktów i informacji, o których mowa w </w:t>
      </w:r>
      <w:r>
        <w:rPr>
          <w:rFonts w:ascii="Times New Roman"/>
          <w:b w:val="false"/>
          <w:i w:val="false"/>
          <w:color w:val="1b1b1b"/>
          <w:sz w:val="24"/>
          <w:lang w:val="pl-PL"/>
        </w:rPr>
        <w:t>pkt 8</w:t>
      </w:r>
      <w:r>
        <w:rPr>
          <w:rFonts w:ascii="Times New Roman"/>
          <w:b w:val="false"/>
          <w:i w:val="false"/>
          <w:color w:val="000000"/>
          <w:sz w:val="24"/>
          <w:lang w:val="pl-PL"/>
        </w:rPr>
        <w:t>, jednolitości zgłoszeń oraz uwzględniając, że rejestr związków międzygminnych powinien zawierać w szczególności nazwę związku międzygminnego i jego siedzibę, oznaczenie gmin uczestniczących w związku oraz wskazanie zadań związku.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69.</w:t>
      </w:r>
      <w:r>
        <w:rPr>
          <w:rFonts w:ascii="Times New Roman"/>
          <w:b/>
          <w:i w:val="false"/>
          <w:color w:val="000000"/>
          <w:sz w:val="24"/>
          <w:lang w:val="pl-PL"/>
        </w:rPr>
        <w:t xml:space="preserve"> [Zgromadzenie związku międzygminnego]</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Organem stanowiącym i kontrolnym związku jest zgromadzenie związku, zwane dalej zgromadzeniem.</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W zakresie zadań zleconych związkowi zgromadzenie wykonuje kompetencje przysługujące radzie gminy.</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Do zgromadzenia związku stosuje się odpowiednio przepisy dotyczące rady gminy.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70.</w:t>
      </w:r>
      <w:r>
        <w:rPr>
          <w:rFonts w:ascii="Times New Roman"/>
          <w:b/>
          <w:i w:val="false"/>
          <w:color w:val="000000"/>
          <w:sz w:val="24"/>
          <w:lang w:val="pl-PL"/>
        </w:rPr>
        <w:t xml:space="preserve"> [Skład zgromadzenia. Przedstawiciele gminy]</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W skład zgromadzenia wchodzą wójtowie gmin uczestniczących w związku.</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Na wniosek wójta rada gminy może powierzyć reprezentowanie gminy w zgromadzeniu zastępcy wójta albo radnemu.</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Statut może przyznawać określonym gminom więcej niż jeden głos w zgromadzeniu. Dodatkowych przedstawicieli wyznacza zainteresowana rada gminy.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71.</w:t>
      </w:r>
      <w:r>
        <w:rPr>
          <w:rFonts w:ascii="Times New Roman"/>
          <w:b/>
          <w:i w:val="false"/>
          <w:color w:val="000000"/>
          <w:sz w:val="24"/>
          <w:lang w:val="pl-PL"/>
        </w:rPr>
        <w:t xml:space="preserve"> [Podejmowanie uchwał przez zgromadzenie]</w:t>
      </w:r>
    </w:p>
    <w:p>
      <w:pPr>
        <w:spacing w:after="0"/>
        <w:ind w:left="0"/>
        <w:jc w:val="left"/>
        <w:textAlignment w:val="auto"/>
      </w:pPr>
      <w:r>
        <w:rPr>
          <w:rFonts w:ascii="Times New Roman"/>
          <w:b w:val="false"/>
          <w:i w:val="false"/>
          <w:color w:val="000000"/>
          <w:sz w:val="24"/>
          <w:lang w:val="pl-PL"/>
        </w:rPr>
        <w:t xml:space="preserve"> Uchwały zgromadzenia są podejmowane bezwzględną większością głosów statutowej liczby członków zgromadzenia.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72.</w:t>
      </w:r>
      <w:r>
        <w:rPr>
          <w:rFonts w:ascii="Times New Roman"/>
          <w:b/>
          <w:i w:val="false"/>
          <w:color w:val="000000"/>
          <w:sz w:val="24"/>
          <w:lang w:val="pl-PL"/>
        </w:rPr>
        <w:t xml:space="preserve"> [Sprzeciw od uchwały zgromadzenia]</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Członek zgromadzenia może wnieść pisemny sprzeciw w stosunku do uchwały zgromadzenia w ciągu 7 dni od dnia jej podjęcia.</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Wniesienie sprzeciwu wstrzymuje wykonanie uchwały i wymaga ponownego rozpatrzenia sprawy.</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Sprzeciw nie może być zgłoszony do uchwały podjętej w wyniku ponownego rozpatrzenia sprawy.</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Przepisów </w:t>
      </w:r>
      <w:r>
        <w:rPr>
          <w:rFonts w:ascii="Times New Roman"/>
          <w:b w:val="false"/>
          <w:i w:val="false"/>
          <w:color w:val="1b1b1b"/>
          <w:sz w:val="24"/>
          <w:lang w:val="pl-PL"/>
        </w:rPr>
        <w:t>ust. 1-3</w:t>
      </w:r>
      <w:r>
        <w:rPr>
          <w:rFonts w:ascii="Times New Roman"/>
          <w:b w:val="false"/>
          <w:i w:val="false"/>
          <w:color w:val="000000"/>
          <w:sz w:val="24"/>
          <w:lang w:val="pl-PL"/>
        </w:rPr>
        <w:t xml:space="preserve"> nie stosuje się do związków międzygminnych utworzonych na podstawie </w:t>
      </w:r>
      <w:r>
        <w:rPr>
          <w:rFonts w:ascii="Times New Roman"/>
          <w:b w:val="false"/>
          <w:i w:val="false"/>
          <w:color w:val="1b1b1b"/>
          <w:sz w:val="24"/>
          <w:lang w:val="pl-PL"/>
        </w:rPr>
        <w:t>art. 64 ust. 4</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73.</w:t>
      </w:r>
      <w:r>
        <w:rPr>
          <w:rFonts w:ascii="Times New Roman"/>
          <w:b/>
          <w:i w:val="false"/>
          <w:color w:val="000000"/>
          <w:sz w:val="24"/>
          <w:lang w:val="pl-PL"/>
        </w:rPr>
        <w:t xml:space="preserve"> [Zarząd związku jako organ wykonawczy]</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Organem wykonawczym związku jest zarząd.</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Zarząd związku jest powoływany i odwoływany przez zgromadzenie spośród jego członków.</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O ile statut tak stanowi, dopuszczalny jest wybór członków zarządu spoza członków zgromadzenia w liczbie nieprzekraczającej 1/3 składu zarządu związku.</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(uchylony).</w:t>
      </w:r>
    </w:p>
    <w:p>
      <w:pPr>
        <w:spacing w:before="26" w:after="0"/>
        <w:ind w:left="0"/>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73a.</w:t>
      </w:r>
      <w:r>
        <w:rPr>
          <w:rFonts w:ascii="Times New Roman"/>
          <w:b/>
          <w:i w:val="false"/>
          <w:color w:val="000000"/>
          <w:sz w:val="24"/>
          <w:lang w:val="pl-PL"/>
        </w:rPr>
        <w:t xml:space="preserve"> [Gospodarka finansowa związku międzygminnego]</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Do gospodarki finansowej związku międzygminnego stosuje się odpowiednio </w:t>
      </w:r>
      <w:r>
        <w:rPr>
          <w:rFonts w:ascii="Times New Roman"/>
          <w:b w:val="false"/>
          <w:i w:val="false"/>
          <w:color w:val="1b1b1b"/>
          <w:sz w:val="24"/>
          <w:lang w:val="pl-PL"/>
        </w:rPr>
        <w:t>przepisy</w:t>
      </w:r>
      <w:r>
        <w:rPr>
          <w:rFonts w:ascii="Times New Roman"/>
          <w:b w:val="false"/>
          <w:i w:val="false"/>
          <w:color w:val="000000"/>
          <w:sz w:val="24"/>
          <w:lang w:val="pl-PL"/>
        </w:rPr>
        <w:t xml:space="preserve"> o gospodarce finansowej gmin.</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Plan finansowy związku uchwala zgromadzenie związku.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73b.</w:t>
      </w:r>
      <w:r>
        <w:rPr>
          <w:rFonts w:ascii="Times New Roman"/>
          <w:b/>
          <w:i w:val="false"/>
          <w:color w:val="000000"/>
          <w:sz w:val="24"/>
          <w:lang w:val="pl-PL"/>
        </w:rPr>
        <w:t xml:space="preserve"> [Przekształcenie związku międzygminnego w związek powiatowo-gminny]</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Do związku międzygminnego może przystąpić powiat. W takim przypadku następuje przekształcenie związku międzygminnego w związek powiatowo-gminny, o którym mowa w </w:t>
      </w:r>
      <w:r>
        <w:rPr>
          <w:rFonts w:ascii="Times New Roman"/>
          <w:b w:val="false"/>
          <w:i w:val="false"/>
          <w:color w:val="1b1b1b"/>
          <w:sz w:val="24"/>
          <w:lang w:val="pl-PL"/>
        </w:rPr>
        <w:t>art. 72a ust. 1</w:t>
      </w:r>
      <w:r>
        <w:rPr>
          <w:rFonts w:ascii="Times New Roman"/>
          <w:b w:val="false"/>
          <w:i w:val="false"/>
          <w:color w:val="000000"/>
          <w:sz w:val="24"/>
          <w:lang w:val="pl-PL"/>
        </w:rPr>
        <w:t xml:space="preserve"> ustawy z dnia 5 czerwca 1998 r. o samorządzie powiatowym.</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Do przekształcenia, o którym mowa w </w:t>
      </w:r>
      <w:r>
        <w:rPr>
          <w:rFonts w:ascii="Times New Roman"/>
          <w:b w:val="false"/>
          <w:i w:val="false"/>
          <w:color w:val="1b1b1b"/>
          <w:sz w:val="24"/>
          <w:lang w:val="pl-PL"/>
        </w:rPr>
        <w:t>ust. 1</w:t>
      </w:r>
      <w:r>
        <w:rPr>
          <w:rFonts w:ascii="Times New Roman"/>
          <w:b w:val="false"/>
          <w:i w:val="false"/>
          <w:color w:val="000000"/>
          <w:sz w:val="24"/>
          <w:lang w:val="pl-PL"/>
        </w:rPr>
        <w:t xml:space="preserve">, przepisy </w:t>
      </w:r>
      <w:r>
        <w:rPr>
          <w:rFonts w:ascii="Times New Roman"/>
          <w:b w:val="false"/>
          <w:i w:val="false"/>
          <w:color w:val="1b1b1b"/>
          <w:sz w:val="24"/>
          <w:lang w:val="pl-PL"/>
        </w:rPr>
        <w:t>art. 72c</w:t>
      </w:r>
      <w:r>
        <w:rPr>
          <w:rFonts w:ascii="Times New Roman"/>
          <w:b w:val="false"/>
          <w:i w:val="false"/>
          <w:color w:val="000000"/>
          <w:sz w:val="24"/>
          <w:lang w:val="pl-PL"/>
        </w:rPr>
        <w:t xml:space="preserve"> ustawy z dnia 5 czerwca 1998 r. o samorządzie powiatowym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74.</w:t>
      </w:r>
      <w:r>
        <w:rPr>
          <w:rFonts w:ascii="Times New Roman"/>
          <w:b/>
          <w:i w:val="false"/>
          <w:color w:val="000000"/>
          <w:sz w:val="24"/>
          <w:lang w:val="pl-PL"/>
        </w:rPr>
        <w:t xml:space="preserve"> [Porozumienia międzygminne]</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Gminy mogą zawierać porozumienia międzygminne w sprawie powierzenia jednej z nich określonych przez nie zadań publicznych.</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Gmina wykonująca zadania publiczne objęte porozumieniem przejmuje prawa i obowiązki pozostałych gmin, związane z powierzonymi jej zadaniami, a gminy te mają obowiązek udziału w kosztach realizacji powierzonego zadania.</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Stroną porozumienia międzygminnego, o którym mowa w </w:t>
      </w:r>
      <w:r>
        <w:rPr>
          <w:rFonts w:ascii="Times New Roman"/>
          <w:b w:val="false"/>
          <w:i w:val="false"/>
          <w:color w:val="1b1b1b"/>
          <w:sz w:val="24"/>
          <w:lang w:val="pl-PL"/>
        </w:rPr>
        <w:t>art. 10g ust. 4</w:t>
      </w:r>
      <w:r>
        <w:rPr>
          <w:rFonts w:ascii="Times New Roman"/>
          <w:b w:val="false"/>
          <w:i w:val="false"/>
          <w:color w:val="000000"/>
          <w:sz w:val="24"/>
          <w:lang w:val="pl-PL"/>
        </w:rPr>
        <w:t>, może być również powiat.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75.</w:t>
      </w:r>
    </w:p>
    <w:p>
      <w:pPr>
        <w:spacing w:after="0"/>
        <w:ind w:left="0"/>
        <w:jc w:val="left"/>
        <w:textAlignment w:val="auto"/>
      </w:pPr>
      <w:r>
        <w:rPr>
          <w:rFonts w:ascii="Times New Roman"/>
          <w:b w:val="false"/>
          <w:i w:val="false"/>
          <w:color w:val="000000"/>
          <w:sz w:val="24"/>
          <w:lang w:val="pl-PL"/>
        </w:rPr>
        <w:t xml:space="preserve"> (uchylony).</w:t>
      </w:r>
    </w:p>
    <w:p>
      <w:pPr>
        <w:spacing w:after="0"/>
        <w:ind w:left="0"/>
        <w:jc w:val="left"/>
        <w:textAlignment w:val="auto"/>
      </w:pPr>
    </w:p>
    <w:p>
      <w:pPr>
        <w:spacing w:before="236" w:after="0"/>
        <w:ind w:left="0"/>
        <w:jc w:val="center"/>
        <w:textAlignment w:val="auto"/>
      </w:pPr>
      <w:r>
        <w:rPr>
          <w:rFonts w:ascii="Times New Roman"/>
          <w:b/>
          <w:i w:val="false"/>
          <w:color w:val="000000"/>
          <w:sz w:val="24"/>
          <w:lang w:val="pl-PL"/>
        </w:rPr>
        <w:t>Rozdział  8</w:t>
      </w:r>
    </w:p>
    <w:p>
      <w:pPr>
        <w:spacing w:after="0"/>
        <w:ind w:left="0"/>
        <w:jc w:val="center"/>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76.</w:t>
      </w:r>
    </w:p>
    <w:p>
      <w:pPr>
        <w:spacing w:after="0"/>
        <w:ind w:left="0"/>
        <w:jc w:val="left"/>
        <w:textAlignment w:val="auto"/>
      </w:pPr>
      <w:r>
        <w:rPr>
          <w:rFonts w:ascii="Times New Roman"/>
          <w:b w:val="false"/>
          <w:i w:val="false"/>
          <w:color w:val="000000"/>
          <w:sz w:val="24"/>
          <w:lang w:val="pl-PL"/>
        </w:rPr>
        <w:t xml:space="preserve"> (uchylony).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77.</w:t>
      </w:r>
    </w:p>
    <w:p>
      <w:pPr>
        <w:spacing w:after="0"/>
        <w:ind w:left="0"/>
        <w:jc w:val="left"/>
        <w:textAlignment w:val="auto"/>
      </w:pPr>
      <w:r>
        <w:rPr>
          <w:rFonts w:ascii="Times New Roman"/>
          <w:b w:val="false"/>
          <w:i w:val="false"/>
          <w:color w:val="000000"/>
          <w:sz w:val="24"/>
          <w:lang w:val="pl-PL"/>
        </w:rPr>
        <w:t xml:space="preserve"> (uchylony).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78.</w:t>
      </w:r>
    </w:p>
    <w:p>
      <w:pPr>
        <w:spacing w:after="0"/>
        <w:ind w:left="0"/>
        <w:jc w:val="left"/>
        <w:textAlignment w:val="auto"/>
      </w:pPr>
      <w:r>
        <w:rPr>
          <w:rFonts w:ascii="Times New Roman"/>
          <w:b w:val="false"/>
          <w:i w:val="false"/>
          <w:color w:val="000000"/>
          <w:sz w:val="24"/>
          <w:lang w:val="pl-PL"/>
        </w:rPr>
        <w:t xml:space="preserve"> (uchylony).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79.</w:t>
      </w:r>
    </w:p>
    <w:p>
      <w:pPr>
        <w:spacing w:after="0"/>
        <w:ind w:left="0"/>
        <w:jc w:val="left"/>
        <w:textAlignment w:val="auto"/>
      </w:pPr>
      <w:r>
        <w:rPr>
          <w:rFonts w:ascii="Times New Roman"/>
          <w:b w:val="false"/>
          <w:i w:val="false"/>
          <w:color w:val="000000"/>
          <w:sz w:val="24"/>
          <w:lang w:val="pl-PL"/>
        </w:rPr>
        <w:t xml:space="preserve"> (uchylony).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80.</w:t>
      </w:r>
    </w:p>
    <w:p>
      <w:pPr>
        <w:spacing w:after="0"/>
        <w:ind w:left="0"/>
        <w:jc w:val="left"/>
        <w:textAlignment w:val="auto"/>
      </w:pPr>
      <w:r>
        <w:rPr>
          <w:rFonts w:ascii="Times New Roman"/>
          <w:b w:val="false"/>
          <w:i w:val="false"/>
          <w:color w:val="000000"/>
          <w:sz w:val="24"/>
          <w:lang w:val="pl-PL"/>
        </w:rPr>
        <w:t xml:space="preserve"> (uchylony).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81.</w:t>
      </w:r>
    </w:p>
    <w:p>
      <w:pPr>
        <w:spacing w:after="0"/>
        <w:ind w:left="0"/>
        <w:jc w:val="left"/>
        <w:textAlignment w:val="auto"/>
      </w:pPr>
      <w:r>
        <w:rPr>
          <w:rFonts w:ascii="Times New Roman"/>
          <w:b w:val="false"/>
          <w:i w:val="false"/>
          <w:color w:val="000000"/>
          <w:sz w:val="24"/>
          <w:lang w:val="pl-PL"/>
        </w:rPr>
        <w:t> (uchylony).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82.</w:t>
      </w:r>
    </w:p>
    <w:p>
      <w:pPr>
        <w:spacing w:after="0"/>
        <w:ind w:left="0"/>
        <w:jc w:val="left"/>
        <w:textAlignment w:val="auto"/>
      </w:pPr>
      <w:r>
        <w:rPr>
          <w:rFonts w:ascii="Times New Roman"/>
          <w:b w:val="false"/>
          <w:i w:val="false"/>
          <w:color w:val="000000"/>
          <w:sz w:val="24"/>
          <w:lang w:val="pl-PL"/>
        </w:rPr>
        <w:t xml:space="preserve"> (uchylony).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83.</w:t>
      </w:r>
    </w:p>
    <w:p>
      <w:pPr>
        <w:spacing w:after="0"/>
        <w:ind w:left="0"/>
        <w:jc w:val="left"/>
        <w:textAlignment w:val="auto"/>
      </w:pPr>
      <w:r>
        <w:rPr>
          <w:rFonts w:ascii="Times New Roman"/>
          <w:b w:val="false"/>
          <w:i w:val="false"/>
          <w:color w:val="000000"/>
          <w:sz w:val="24"/>
          <w:lang w:val="pl-PL"/>
        </w:rPr>
        <w:t xml:space="preserve"> (uchylony).</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9</w:t>
      </w:r>
    </w:p>
    <w:p>
      <w:pPr>
        <w:spacing w:before="25" w:after="0"/>
        <w:ind w:left="0"/>
        <w:jc w:val="center"/>
        <w:textAlignment w:val="auto"/>
      </w:pPr>
      <w:r>
        <w:rPr>
          <w:rFonts w:ascii="Times New Roman"/>
          <w:b/>
          <w:i w:val="false"/>
          <w:color w:val="000000"/>
          <w:sz w:val="24"/>
          <w:lang w:val="pl-PL"/>
        </w:rPr>
        <w:t>Stowarzyszenia gmin</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84.</w:t>
      </w:r>
      <w:r>
        <w:rPr>
          <w:rFonts w:ascii="Times New Roman"/>
          <w:b/>
          <w:i w:val="false"/>
          <w:color w:val="000000"/>
          <w:sz w:val="24"/>
          <w:lang w:val="pl-PL"/>
        </w:rPr>
        <w:t xml:space="preserve"> [Utworzenie i statut stowarzyszeń jednostek samorządu terytorialnego]</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W celu wspierania idei samorządu terytorialnego oraz obrony wspólnych interesów, gminy mogą tworzyć stowarzyszenia, w tym również z powiatami i województwami.</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Organizację, zadania oraz tryb pracy stowarzyszenia określa jego statut.</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Do stowarzyszeń gmin stosuje się odpowiednio przepisy </w:t>
      </w:r>
      <w:r>
        <w:rPr>
          <w:rFonts w:ascii="Times New Roman"/>
          <w:b w:val="false"/>
          <w:i w:val="false"/>
          <w:color w:val="1b1b1b"/>
          <w:sz w:val="24"/>
          <w:lang w:val="pl-PL"/>
        </w:rPr>
        <w:t>Prawa o stowarzyszeniach</w:t>
      </w:r>
      <w:r>
        <w:rPr>
          <w:rFonts w:ascii="Times New Roman"/>
          <w:b w:val="false"/>
          <w:i w:val="false"/>
          <w:color w:val="000000"/>
          <w:sz w:val="24"/>
          <w:lang w:val="pl-PL"/>
        </w:rPr>
        <w:t>, z tym że dla założenia stowarzyszenia wymaganych jest co najmniej 3 założycieli.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84a.</w:t>
      </w:r>
      <w:r>
        <w:rPr>
          <w:rFonts w:ascii="Times New Roman"/>
          <w:b/>
          <w:i w:val="false"/>
          <w:color w:val="000000"/>
          <w:sz w:val="24"/>
          <w:lang w:val="pl-PL"/>
        </w:rPr>
        <w:t xml:space="preserve"> [Przystępowanie gmin do międzynarodowych zrzeszeń społeczności lokalnych i regionalnych]</w:t>
      </w:r>
    </w:p>
    <w:p>
      <w:pPr>
        <w:spacing w:after="0"/>
        <w:ind w:left="0"/>
        <w:jc w:val="left"/>
        <w:textAlignment w:val="auto"/>
      </w:pPr>
      <w:r>
        <w:rPr>
          <w:rFonts w:ascii="Times New Roman"/>
          <w:b w:val="false"/>
          <w:i w:val="false"/>
          <w:color w:val="000000"/>
          <w:sz w:val="24"/>
          <w:lang w:val="pl-PL"/>
        </w:rPr>
        <w:t xml:space="preserve"> Zasady przystępowania gminy do międzynarodowych zrzeszeń społeczności lokalnych i regionalnych określają odrębne </w:t>
      </w:r>
      <w:r>
        <w:rPr>
          <w:rFonts w:ascii="Times New Roman"/>
          <w:b w:val="false"/>
          <w:i w:val="false"/>
          <w:color w:val="1b1b1b"/>
          <w:sz w:val="24"/>
          <w:lang w:val="pl-PL"/>
        </w:rPr>
        <w:t>przepisy</w:t>
      </w:r>
      <w:r>
        <w:rPr>
          <w:rFonts w:ascii="Times New Roman"/>
          <w:b w:val="false"/>
          <w:i w:val="false"/>
          <w:color w:val="000000"/>
          <w:sz w:val="24"/>
          <w:lang w:val="pl-PL"/>
        </w:rPr>
        <w:t>.</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10</w:t>
      </w:r>
    </w:p>
    <w:p>
      <w:pPr>
        <w:spacing w:before="25" w:after="0"/>
        <w:ind w:left="0"/>
        <w:jc w:val="center"/>
        <w:textAlignment w:val="auto"/>
      </w:pPr>
      <w:r>
        <w:rPr>
          <w:rFonts w:ascii="Times New Roman"/>
          <w:b/>
          <w:i w:val="false"/>
          <w:color w:val="000000"/>
          <w:sz w:val="24"/>
          <w:lang w:val="pl-PL"/>
        </w:rPr>
        <w:t>Nadzór nad działalnością gminną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85.</w:t>
      </w:r>
      <w:r>
        <w:rPr>
          <w:rFonts w:ascii="Times New Roman"/>
          <w:b/>
          <w:i w:val="false"/>
          <w:color w:val="000000"/>
          <w:sz w:val="24"/>
          <w:lang w:val="pl-PL"/>
        </w:rPr>
        <w:t xml:space="preserve"> [Kryterium nadzoru]</w:t>
      </w:r>
    </w:p>
    <w:p>
      <w:pPr>
        <w:spacing w:after="0"/>
        <w:ind w:left="0"/>
        <w:jc w:val="left"/>
        <w:textAlignment w:val="auto"/>
      </w:pPr>
      <w:r>
        <w:rPr>
          <w:rFonts w:ascii="Times New Roman"/>
          <w:b w:val="false"/>
          <w:i w:val="false"/>
          <w:color w:val="000000"/>
          <w:sz w:val="24"/>
          <w:lang w:val="pl-PL"/>
        </w:rPr>
        <w:t> Nadzór nad działalnością gminną sprawowany jest na podstawie kryterium zgodności z prawem.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86.</w:t>
      </w:r>
      <w:r>
        <w:rPr>
          <w:rFonts w:ascii="Times New Roman"/>
          <w:b/>
          <w:i w:val="false"/>
          <w:color w:val="000000"/>
          <w:sz w:val="24"/>
          <w:lang w:val="pl-PL"/>
        </w:rPr>
        <w:t xml:space="preserve"> [Właściwość organów nadzoru]</w:t>
      </w:r>
    </w:p>
    <w:p>
      <w:pPr>
        <w:spacing w:after="0"/>
        <w:ind w:left="0"/>
        <w:jc w:val="left"/>
        <w:textAlignment w:val="auto"/>
      </w:pPr>
      <w:r>
        <w:rPr>
          <w:rFonts w:ascii="Times New Roman"/>
          <w:b w:val="false"/>
          <w:i w:val="false"/>
          <w:color w:val="000000"/>
          <w:sz w:val="24"/>
          <w:lang w:val="pl-PL"/>
        </w:rPr>
        <w:t xml:space="preserve"> Organami nadzoru są Prezes Rady Ministrów i wojewoda, a w zakresie spraw finansowych - regionalna izba obrachunkowa.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87.</w:t>
      </w:r>
      <w:r>
        <w:rPr>
          <w:rFonts w:ascii="Times New Roman"/>
          <w:b/>
          <w:i w:val="false"/>
          <w:color w:val="000000"/>
          <w:sz w:val="24"/>
          <w:lang w:val="pl-PL"/>
        </w:rPr>
        <w:t xml:space="preserve"> [Zakres nadzoru]</w:t>
      </w:r>
    </w:p>
    <w:p>
      <w:pPr>
        <w:spacing w:after="0"/>
        <w:ind w:left="0"/>
        <w:jc w:val="left"/>
        <w:textAlignment w:val="auto"/>
      </w:pPr>
      <w:r>
        <w:rPr>
          <w:rFonts w:ascii="Times New Roman"/>
          <w:b w:val="false"/>
          <w:i w:val="false"/>
          <w:color w:val="000000"/>
          <w:sz w:val="24"/>
          <w:lang w:val="pl-PL"/>
        </w:rPr>
        <w:t xml:space="preserve"> Organy nadzoru mogą wkraczać w działalność gminną tylko w przypadkach określonych </w:t>
      </w:r>
      <w:r>
        <w:rPr>
          <w:rFonts w:ascii="Times New Roman"/>
          <w:b w:val="false"/>
          <w:i w:val="false"/>
          <w:color w:val="1b1b1b"/>
          <w:sz w:val="24"/>
          <w:lang w:val="pl-PL"/>
        </w:rPr>
        <w:t>ustawami</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88.</w:t>
      </w:r>
      <w:r>
        <w:rPr>
          <w:rFonts w:ascii="Times New Roman"/>
          <w:b/>
          <w:i w:val="false"/>
          <w:color w:val="000000"/>
          <w:sz w:val="24"/>
          <w:lang w:val="pl-PL"/>
        </w:rPr>
        <w:t xml:space="preserve"> [Informacyjne uprawnienia organów nadzoru]</w:t>
      </w:r>
    </w:p>
    <w:p>
      <w:pPr>
        <w:spacing w:after="0"/>
        <w:ind w:left="0"/>
        <w:jc w:val="left"/>
        <w:textAlignment w:val="auto"/>
      </w:pPr>
      <w:r>
        <w:rPr>
          <w:rFonts w:ascii="Times New Roman"/>
          <w:b w:val="false"/>
          <w:i w:val="false"/>
          <w:color w:val="000000"/>
          <w:sz w:val="24"/>
          <w:lang w:val="pl-PL"/>
        </w:rPr>
        <w:t xml:space="preserve"> Organy nadzoru mają prawo żądania informacji i danych, dotyczących organizacji i funkcjonowania gminy, niezbędnych do wykonywania przysługujących im uprawnień nadzorczych.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89.</w:t>
      </w:r>
      <w:r>
        <w:rPr>
          <w:rFonts w:ascii="Times New Roman"/>
          <w:b/>
          <w:i w:val="false"/>
          <w:color w:val="000000"/>
          <w:sz w:val="24"/>
          <w:lang w:val="pl-PL"/>
        </w:rPr>
        <w:t xml:space="preserve"> [Zatwierdzanie, uzgadnianie lub opiniowanie rozstrzygnięć organu gminy przez inny organ]</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Jeżeli prawo uzależnia ważność rozstrzygnięcia organu gminy od jego zatwierdzenia, uzgodnienia lub zaopiniowania przez inny organ, zajęcie stanowiska przez ten organ powinno nastąpić nie później niż w ciągu 14 dni od dnia doręczenia tego rozstrzygnięcia lub jego projektu, z zastrzeżeniem </w:t>
      </w:r>
      <w:r>
        <w:rPr>
          <w:rFonts w:ascii="Times New Roman"/>
          <w:b w:val="false"/>
          <w:i w:val="false"/>
          <w:color w:val="1b1b1b"/>
          <w:sz w:val="24"/>
          <w:lang w:val="pl-PL"/>
        </w:rPr>
        <w:t>ust. 1a</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1a.</w:t>
      </w:r>
      <w:r>
        <w:rPr>
          <w:rFonts w:ascii="Times New Roman"/>
          <w:b w:val="false"/>
          <w:i w:val="false"/>
          <w:color w:val="000000"/>
          <w:sz w:val="24"/>
          <w:lang w:val="pl-PL"/>
        </w:rPr>
        <w:t xml:space="preserve"> Termin, o którym mowa w </w:t>
      </w:r>
      <w:r>
        <w:rPr>
          <w:rFonts w:ascii="Times New Roman"/>
          <w:b w:val="false"/>
          <w:i w:val="false"/>
          <w:color w:val="1b1b1b"/>
          <w:sz w:val="24"/>
          <w:lang w:val="pl-PL"/>
        </w:rPr>
        <w:t>ust. 1</w:t>
      </w:r>
      <w:r>
        <w:rPr>
          <w:rFonts w:ascii="Times New Roman"/>
          <w:b w:val="false"/>
          <w:i w:val="false"/>
          <w:color w:val="000000"/>
          <w:sz w:val="24"/>
          <w:lang w:val="pl-PL"/>
        </w:rPr>
        <w:t>, wynosi 30 dni, jeżeli zatwierdzenie, uzgodnienie lub zaopiniowanie wymagane jest od organu stanowiącego jednostki samorządu terytorialnego.</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Jeżeli organ, o którym mowa w </w:t>
      </w:r>
      <w:r>
        <w:rPr>
          <w:rFonts w:ascii="Times New Roman"/>
          <w:b w:val="false"/>
          <w:i w:val="false"/>
          <w:color w:val="1b1b1b"/>
          <w:sz w:val="24"/>
          <w:lang w:val="pl-PL"/>
        </w:rPr>
        <w:t>ust. 1</w:t>
      </w:r>
      <w:r>
        <w:rPr>
          <w:rFonts w:ascii="Times New Roman"/>
          <w:b w:val="false"/>
          <w:i w:val="false"/>
          <w:color w:val="000000"/>
          <w:sz w:val="24"/>
          <w:lang w:val="pl-PL"/>
        </w:rPr>
        <w:t xml:space="preserve"> lub </w:t>
      </w:r>
      <w:r>
        <w:rPr>
          <w:rFonts w:ascii="Times New Roman"/>
          <w:b w:val="false"/>
          <w:i w:val="false"/>
          <w:color w:val="1b1b1b"/>
          <w:sz w:val="24"/>
          <w:lang w:val="pl-PL"/>
        </w:rPr>
        <w:t>1a</w:t>
      </w:r>
      <w:r>
        <w:rPr>
          <w:rFonts w:ascii="Times New Roman"/>
          <w:b w:val="false"/>
          <w:i w:val="false"/>
          <w:color w:val="000000"/>
          <w:sz w:val="24"/>
          <w:lang w:val="pl-PL"/>
        </w:rPr>
        <w:t xml:space="preserve">, nie zajmie stanowiska w sprawie, rozstrzygnięcie uważa się za przyjęte w brzmieniu przedłożonym przez gminę, z upływem terminu określonego w </w:t>
      </w:r>
      <w:r>
        <w:rPr>
          <w:rFonts w:ascii="Times New Roman"/>
          <w:b w:val="false"/>
          <w:i w:val="false"/>
          <w:color w:val="1b1b1b"/>
          <w:sz w:val="24"/>
          <w:lang w:val="pl-PL"/>
        </w:rPr>
        <w:t>ust. 1</w:t>
      </w:r>
      <w:r>
        <w:rPr>
          <w:rFonts w:ascii="Times New Roman"/>
          <w:b w:val="false"/>
          <w:i w:val="false"/>
          <w:color w:val="000000"/>
          <w:sz w:val="24"/>
          <w:lang w:val="pl-PL"/>
        </w:rPr>
        <w:t xml:space="preserve"> lub </w:t>
      </w:r>
      <w:r>
        <w:rPr>
          <w:rFonts w:ascii="Times New Roman"/>
          <w:b w:val="false"/>
          <w:i w:val="false"/>
          <w:color w:val="1b1b1b"/>
          <w:sz w:val="24"/>
          <w:lang w:val="pl-PL"/>
        </w:rPr>
        <w:t>1a</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Do zatwierdzania, uzgadniania lub opiniowania przez organy gminy rozstrzygnięć innych organów przepisy </w:t>
      </w:r>
      <w:r>
        <w:rPr>
          <w:rFonts w:ascii="Times New Roman"/>
          <w:b w:val="false"/>
          <w:i w:val="false"/>
          <w:color w:val="1b1b1b"/>
          <w:sz w:val="24"/>
          <w:lang w:val="pl-PL"/>
        </w:rPr>
        <w:t>ust. 1</w:t>
      </w:r>
      <w:r>
        <w:rPr>
          <w:rFonts w:ascii="Times New Roman"/>
          <w:b w:val="false"/>
          <w:i w:val="false"/>
          <w:color w:val="000000"/>
          <w:sz w:val="24"/>
          <w:lang w:val="pl-PL"/>
        </w:rPr>
        <w:t xml:space="preserve">, </w:t>
      </w:r>
      <w:r>
        <w:rPr>
          <w:rFonts w:ascii="Times New Roman"/>
          <w:b w:val="false"/>
          <w:i w:val="false"/>
          <w:color w:val="1b1b1b"/>
          <w:sz w:val="24"/>
          <w:lang w:val="pl-PL"/>
        </w:rPr>
        <w:t>1a</w:t>
      </w:r>
      <w:r>
        <w:rPr>
          <w:rFonts w:ascii="Times New Roman"/>
          <w:b w:val="false"/>
          <w:i w:val="false"/>
          <w:color w:val="000000"/>
          <w:sz w:val="24"/>
          <w:lang w:val="pl-PL"/>
        </w:rPr>
        <w:t xml:space="preserve"> i </w:t>
      </w:r>
      <w:r>
        <w:rPr>
          <w:rFonts w:ascii="Times New Roman"/>
          <w:b w:val="false"/>
          <w:i w:val="false"/>
          <w:color w:val="1b1b1b"/>
          <w:sz w:val="24"/>
          <w:lang w:val="pl-PL"/>
        </w:rPr>
        <w:t>2</w:t>
      </w:r>
      <w:r>
        <w:rPr>
          <w:rFonts w:ascii="Times New Roman"/>
          <w:b w:val="false"/>
          <w:i w:val="false"/>
          <w:color w:val="000000"/>
          <w:sz w:val="24"/>
          <w:lang w:val="pl-PL"/>
        </w:rPr>
        <w:t xml:space="preserve">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90.</w:t>
      </w:r>
      <w:r>
        <w:rPr>
          <w:rFonts w:ascii="Times New Roman"/>
          <w:b/>
          <w:i w:val="false"/>
          <w:color w:val="000000"/>
          <w:sz w:val="24"/>
          <w:lang w:val="pl-PL"/>
        </w:rPr>
        <w:t xml:space="preserve"> [Wymóg przedłożenia uchwał i zarządzeń organom nadzoru]</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Wójt obowiązany jest do przedłożenia wojewodzie uchwał rady gminy w ciągu 7 dni od dnia ich podjęcia. Akty ustanawiające przepisy porządkowe wójt przekazuje w ciągu 2 dni od ich ustanowienia.</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Wójt przedkłada regionalnej izbie obrachunkowej, na zasadach określonych w </w:t>
      </w:r>
      <w:r>
        <w:rPr>
          <w:rFonts w:ascii="Times New Roman"/>
          <w:b w:val="false"/>
          <w:i w:val="false"/>
          <w:color w:val="1b1b1b"/>
          <w:sz w:val="24"/>
          <w:lang w:val="pl-PL"/>
        </w:rPr>
        <w:t>ust. 1</w:t>
      </w:r>
      <w:r>
        <w:rPr>
          <w:rFonts w:ascii="Times New Roman"/>
          <w:b w:val="false"/>
          <w:i w:val="false"/>
          <w:color w:val="000000"/>
          <w:sz w:val="24"/>
          <w:lang w:val="pl-PL"/>
        </w:rPr>
        <w:t>, uchwałę budżetową, uchwałę w sprawie absolutorium oraz inne uchwały rady gminy i zarządzenia wójta objęte zakresem nadzoru regionalnej izby obrachunkowej.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91.</w:t>
      </w:r>
      <w:r>
        <w:rPr>
          <w:rFonts w:ascii="Times New Roman"/>
          <w:b/>
          <w:i w:val="false"/>
          <w:color w:val="000000"/>
          <w:sz w:val="24"/>
          <w:lang w:val="pl-PL"/>
        </w:rPr>
        <w:t xml:space="preserve"> [Nieważność aktu prawa miejscowego. Rozstrzygnięcie nadzorcze]</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Uchwała lub zarządzenie organu gminy sprzeczne z prawem są nieważne. O nieważności uchwały lub zarządzenia w całości lub w części orzeka organ nadzoru w terminie nie dłuższym niż 30 dni od dnia doręczenia uchwały lub zarządzenia, w trybie określonym w </w:t>
      </w:r>
      <w:r>
        <w:rPr>
          <w:rFonts w:ascii="Times New Roman"/>
          <w:b w:val="false"/>
          <w:i w:val="false"/>
          <w:color w:val="1b1b1b"/>
          <w:sz w:val="24"/>
          <w:lang w:val="pl-PL"/>
        </w:rPr>
        <w:t>art. 90</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Organ nadzoru, wszczynając postępowanie w sprawie stwierdzenia nieważności uchwały lub zarządzenia albo w toku tego postępowania, może wstrzymać ich wykonanie.</w:t>
      </w:r>
    </w:p>
    <w:p>
      <w:pPr>
        <w:spacing w:before="26" w:after="0"/>
        <w:ind w:left="0"/>
        <w:jc w:val="left"/>
        <w:textAlignment w:val="auto"/>
      </w:pPr>
      <w:r>
        <w:rPr>
          <w:rFonts w:ascii="Times New Roman"/>
          <w:b w:val="false"/>
          <w:i w:val="false"/>
          <w:color w:val="000000"/>
          <w:sz w:val="24"/>
          <w:lang w:val="pl-PL"/>
        </w:rPr>
        <w:t>2a.</w:t>
      </w:r>
      <w:r>
        <w:rPr>
          <w:rFonts w:ascii="Times New Roman"/>
          <w:b w:val="false"/>
          <w:i w:val="false"/>
          <w:color w:val="000000"/>
          <w:sz w:val="24"/>
          <w:lang w:val="pl-PL"/>
        </w:rPr>
        <w:t xml:space="preserve"> Przepisu </w:t>
      </w:r>
      <w:r>
        <w:rPr>
          <w:rFonts w:ascii="Times New Roman"/>
          <w:b w:val="false"/>
          <w:i w:val="false"/>
          <w:color w:val="1b1b1b"/>
          <w:sz w:val="24"/>
          <w:lang w:val="pl-PL"/>
        </w:rPr>
        <w:t>ust. 2</w:t>
      </w:r>
      <w:r>
        <w:rPr>
          <w:rFonts w:ascii="Times New Roman"/>
          <w:b w:val="false"/>
          <w:i w:val="false"/>
          <w:color w:val="000000"/>
          <w:sz w:val="24"/>
          <w:lang w:val="pl-PL"/>
        </w:rPr>
        <w:t xml:space="preserve"> nie stosuje się do uchwały lub zarządzenia o zaskarżeniu rozstrzygnięcia nadzorczego do sądu administracyjnego.</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Rozstrzygnięcie nadzorcze powinno zawierać uzasadnienie faktyczne i prawne oraz pouczenie o dopuszczalności wniesienia skargi do sądu administracyjnego.</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W przypadku nieistotnego naruszenia prawa organ nadzoru nie stwierdza nieważności uchwały lub zarządzenia, ograniczając się do wskazania, iż uchwałę lub zarządzenie wydano z naruszeniem prawa.</w:t>
      </w:r>
    </w:p>
    <w:p>
      <w:pPr>
        <w:spacing w:before="26" w:after="0"/>
        <w:ind w:left="0"/>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xml:space="preserve"> Przepisy </w:t>
      </w:r>
      <w:r>
        <w:rPr>
          <w:rFonts w:ascii="Times New Roman"/>
          <w:b w:val="false"/>
          <w:i w:val="false"/>
          <w:color w:val="1b1b1b"/>
          <w:sz w:val="24"/>
          <w:lang w:val="pl-PL"/>
        </w:rPr>
        <w:t>Kodeksu postępowania administracyjnego</w:t>
      </w:r>
      <w:r>
        <w:rPr>
          <w:rFonts w:ascii="Times New Roman"/>
          <w:b w:val="false"/>
          <w:i w:val="false"/>
          <w:color w:val="000000"/>
          <w:sz w:val="24"/>
          <w:lang w:val="pl-PL"/>
        </w:rPr>
        <w:t xml:space="preserve">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92.</w:t>
      </w:r>
      <w:r>
        <w:rPr>
          <w:rFonts w:ascii="Times New Roman"/>
          <w:b/>
          <w:i w:val="false"/>
          <w:color w:val="000000"/>
          <w:sz w:val="24"/>
          <w:lang w:val="pl-PL"/>
        </w:rPr>
        <w:t xml:space="preserve"> [Wstrzymanie wykonania uchwały lub zarządzenia]</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Stwierdzenie przez organ nadzoru nieważności uchwały lub zarządzenia organu gminy wstrzymuje ich wykonanie z mocy prawa w zakresie objętym stwierdzeniem nieważności, z dniem doręczenia rozstrzygnięcia nadzorczego.</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Przepisu </w:t>
      </w:r>
      <w:r>
        <w:rPr>
          <w:rFonts w:ascii="Times New Roman"/>
          <w:b w:val="false"/>
          <w:i w:val="false"/>
          <w:color w:val="1b1b1b"/>
          <w:sz w:val="24"/>
          <w:lang w:val="pl-PL"/>
        </w:rPr>
        <w:t>ust. 1</w:t>
      </w:r>
      <w:r>
        <w:rPr>
          <w:rFonts w:ascii="Times New Roman"/>
          <w:b w:val="false"/>
          <w:i w:val="false"/>
          <w:color w:val="000000"/>
          <w:sz w:val="24"/>
          <w:lang w:val="pl-PL"/>
        </w:rPr>
        <w:t xml:space="preserve"> nie stosuje się do uchwały lub zarządzenia o zaskarżeniu rozstrzygnięcia nadzorczego do sądu administracyjnego.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92a.</w:t>
      </w:r>
      <w:r>
        <w:rPr>
          <w:rFonts w:ascii="Times New Roman"/>
          <w:b/>
          <w:i w:val="false"/>
          <w:color w:val="000000"/>
          <w:sz w:val="24"/>
          <w:lang w:val="pl-PL"/>
        </w:rPr>
        <w:t xml:space="preserve"> [Termin wyznaczenia rozprawy w sprawie skargi na rozstrzygnięcie nadzorcze; termin rozpatrzenia skargi na odwołanie wójta oraz na zawieszenie organów gminy]</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W przypadku złożenia przez organ gminy skargi na rozstrzygnięcie nadzorcze, sąd administracyjny wyznacza rozprawę nie później niż w ciągu 30 dni od dnia wpłynięcia skargi do sądu.</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W przypadku złożenia skargi na rozstrzygnięcie, o którym mowa w </w:t>
      </w:r>
      <w:r>
        <w:rPr>
          <w:rFonts w:ascii="Times New Roman"/>
          <w:b w:val="false"/>
          <w:i w:val="false"/>
          <w:color w:val="1b1b1b"/>
          <w:sz w:val="24"/>
          <w:lang w:val="pl-PL"/>
        </w:rPr>
        <w:t>art. 96 ust. 2</w:t>
      </w:r>
      <w:r>
        <w:rPr>
          <w:rFonts w:ascii="Times New Roman"/>
          <w:b w:val="false"/>
          <w:i w:val="false"/>
          <w:color w:val="000000"/>
          <w:sz w:val="24"/>
          <w:lang w:val="pl-PL"/>
        </w:rPr>
        <w:t xml:space="preserve"> i </w:t>
      </w:r>
      <w:r>
        <w:rPr>
          <w:rFonts w:ascii="Times New Roman"/>
          <w:b w:val="false"/>
          <w:i w:val="false"/>
          <w:color w:val="1b1b1b"/>
          <w:sz w:val="24"/>
          <w:lang w:val="pl-PL"/>
        </w:rPr>
        <w:t>art. 97 ust. 1</w:t>
      </w:r>
      <w:r>
        <w:rPr>
          <w:rFonts w:ascii="Times New Roman"/>
          <w:b w:val="false"/>
          <w:i w:val="false"/>
          <w:color w:val="000000"/>
          <w:sz w:val="24"/>
          <w:lang w:val="pl-PL"/>
        </w:rPr>
        <w:t>, sąd administracyjny rozpatruje tę skargę w terminie 30 dni. Skargę kasacyjną Naczelny Sąd Administracyjny rozpatruje w terminie 30 dni.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93.</w:t>
      </w:r>
      <w:r>
        <w:rPr>
          <w:rFonts w:ascii="Times New Roman"/>
          <w:b/>
          <w:i w:val="false"/>
          <w:color w:val="000000"/>
          <w:sz w:val="24"/>
          <w:lang w:val="pl-PL"/>
        </w:rPr>
        <w:t xml:space="preserve"> [Skarga organu nadzoru na uchwałę lub zarządzenie]</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Po upływie terminu wskazanego w art. 91 ust. 1 organ nadzoru nie może we własnym zakresie stwierdzić nieważności uchwały lub zarządzenia organu gminy. W tym przypadku organ nadzoru może zaskarżyć uchwałę lub zarządzenie do sądu administracyjnego.</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W przypadku, o którym mowa w </w:t>
      </w:r>
      <w:r>
        <w:rPr>
          <w:rFonts w:ascii="Times New Roman"/>
          <w:b w:val="false"/>
          <w:i w:val="false"/>
          <w:color w:val="1b1b1b"/>
          <w:sz w:val="24"/>
          <w:lang w:val="pl-PL"/>
        </w:rPr>
        <w:t>ust. 1</w:t>
      </w:r>
      <w:r>
        <w:rPr>
          <w:rFonts w:ascii="Times New Roman"/>
          <w:b w:val="false"/>
          <w:i w:val="false"/>
          <w:color w:val="000000"/>
          <w:sz w:val="24"/>
          <w:lang w:val="pl-PL"/>
        </w:rPr>
        <w:t>, wydanie postanowienia o wstrzymaniu wykonania uchwały lub zarządzenia należy do sądu.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94.</w:t>
      </w:r>
      <w:r>
        <w:rPr>
          <w:rFonts w:ascii="Times New Roman"/>
          <w:b/>
          <w:i w:val="false"/>
          <w:color w:val="000000"/>
          <w:sz w:val="24"/>
          <w:lang w:val="pl-PL"/>
        </w:rPr>
        <w:t xml:space="preserve"> [Stwierdzenie nieważności oraz niezgodności z prawem uchwały lub zarządzenia]</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Nie stwierdza się nieważności uchwały lub zarządzenia organu gminy po upływie jednego roku od dnia ich podjęcia, chyba że uchybiono obowiązkowi przedłożenia uchwały lub zarządzenia w terminie określonym w </w:t>
      </w:r>
      <w:r>
        <w:rPr>
          <w:rFonts w:ascii="Times New Roman"/>
          <w:b w:val="false"/>
          <w:i w:val="false"/>
          <w:color w:val="1b1b1b"/>
          <w:sz w:val="24"/>
          <w:lang w:val="pl-PL"/>
        </w:rPr>
        <w:t>art. 90 ust. 1</w:t>
      </w:r>
      <w:r>
        <w:rPr>
          <w:rFonts w:ascii="Times New Roman"/>
          <w:b w:val="false"/>
          <w:i w:val="false"/>
          <w:color w:val="000000"/>
          <w:sz w:val="24"/>
          <w:lang w:val="pl-PL"/>
        </w:rPr>
        <w:t>, albo jeżeli są one aktem prawa miejscowego.</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Jeżeli nie stwierdzono nieważności uchwały lub zarządzenia z powodu upływu terminu określonego w </w:t>
      </w:r>
      <w:r>
        <w:rPr>
          <w:rFonts w:ascii="Times New Roman"/>
          <w:b w:val="false"/>
          <w:i w:val="false"/>
          <w:color w:val="1b1b1b"/>
          <w:sz w:val="24"/>
          <w:lang w:val="pl-PL"/>
        </w:rPr>
        <w:t>ust. 1</w:t>
      </w:r>
      <w:r>
        <w:rPr>
          <w:rFonts w:ascii="Times New Roman"/>
          <w:b w:val="false"/>
          <w:i w:val="false"/>
          <w:color w:val="000000"/>
          <w:sz w:val="24"/>
          <w:lang w:val="pl-PL"/>
        </w:rPr>
        <w:t xml:space="preserve">, a istnieją przesłanki stwierdzenia nieważności, sąd administracyjny orzeka o ich niezgodności z prawem. Uchwała lub zarządzenie tracą moc prawną z dniem orzeczenia o ich niezgodności z prawem. Przepisy </w:t>
      </w:r>
      <w:r>
        <w:rPr>
          <w:rFonts w:ascii="Times New Roman"/>
          <w:b w:val="false"/>
          <w:i w:val="false"/>
          <w:color w:val="1b1b1b"/>
          <w:sz w:val="24"/>
          <w:lang w:val="pl-PL"/>
        </w:rPr>
        <w:t>Kodeksu postępowania administracyjnego</w:t>
      </w:r>
      <w:r>
        <w:rPr>
          <w:rFonts w:ascii="Times New Roman"/>
          <w:b w:val="false"/>
          <w:i w:val="false"/>
          <w:color w:val="000000"/>
          <w:sz w:val="24"/>
          <w:lang w:val="pl-PL"/>
        </w:rPr>
        <w:t xml:space="preserve"> co do skutków takiego orzeczenia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95.</w:t>
      </w:r>
    </w:p>
    <w:p>
      <w:pPr>
        <w:spacing w:after="0"/>
        <w:ind w:left="0"/>
        <w:jc w:val="left"/>
        <w:textAlignment w:val="auto"/>
      </w:pPr>
      <w:r>
        <w:rPr>
          <w:rFonts w:ascii="Times New Roman"/>
          <w:b w:val="false"/>
          <w:i w:val="false"/>
          <w:color w:val="000000"/>
          <w:sz w:val="24"/>
          <w:lang w:val="pl-PL"/>
        </w:rPr>
        <w:t> (uchylony).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96.</w:t>
      </w:r>
      <w:r>
        <w:rPr>
          <w:rFonts w:ascii="Times New Roman"/>
          <w:b/>
          <w:i w:val="false"/>
          <w:color w:val="000000"/>
          <w:sz w:val="24"/>
          <w:lang w:val="pl-PL"/>
        </w:rPr>
        <w:t xml:space="preserve"> [Rozwiązanie rady gminy. Odwołanie wójta. Wyznaczenie osoby pełniącej funkcje rady i wójta]</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W razie powtarzającego się naruszenia przez radę gminy </w:t>
      </w:r>
      <w:r>
        <w:rPr>
          <w:rFonts w:ascii="Times New Roman"/>
          <w:b w:val="false"/>
          <w:i w:val="false"/>
          <w:color w:val="1b1b1b"/>
          <w:sz w:val="24"/>
          <w:lang w:val="pl-PL"/>
        </w:rPr>
        <w:t>Konstytucji</w:t>
      </w:r>
      <w:r>
        <w:rPr>
          <w:rFonts w:ascii="Times New Roman"/>
          <w:b w:val="false"/>
          <w:i w:val="false"/>
          <w:color w:val="000000"/>
          <w:sz w:val="24"/>
          <w:lang w:val="pl-PL"/>
        </w:rPr>
        <w:t xml:space="preserve"> lub ustaw, Sejm, na wniosek Prezesa Rady Ministrów, może w drodze uchwały rozwiązać radę gminy. W przypadku rozwiązania rady gminy Prezes Rady Ministrów, na wniosek ministra właściwego do spraw administracji publicznej, wyznacza osobę, która do czasu wyboru rady gminy pełni jej funkcję.</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Jeżeli powtarzającego się naruszenia </w:t>
      </w:r>
      <w:r>
        <w:rPr>
          <w:rFonts w:ascii="Times New Roman"/>
          <w:b w:val="false"/>
          <w:i w:val="false"/>
          <w:color w:val="1b1b1b"/>
          <w:sz w:val="24"/>
          <w:lang w:val="pl-PL"/>
        </w:rPr>
        <w:t>Konstytucji</w:t>
      </w:r>
      <w:r>
        <w:rPr>
          <w:rFonts w:ascii="Times New Roman"/>
          <w:b w:val="false"/>
          <w:i w:val="false"/>
          <w:color w:val="000000"/>
          <w:sz w:val="24"/>
          <w:lang w:val="pl-PL"/>
        </w:rPr>
        <w:t xml:space="preserve"> lub ustaw dopuszcza się wójt, wojewoda wzywa wójta do zaprzestania naruszeń, a jeżeli wezwanie to nie odnosi skutku - występuje z wnioskiem do Prezesa Rady Ministrów o odwołanie wójta. W przypadku odwołania wójta Prezes Rady Ministrów, na wniosek ministra właściwego do spraw administracji publicznej, wyznacza osobę, która do czasu wyboru wójta pełni jego funkcję.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97.</w:t>
      </w:r>
      <w:r>
        <w:rPr>
          <w:rFonts w:ascii="Times New Roman"/>
          <w:b/>
          <w:i w:val="false"/>
          <w:color w:val="000000"/>
          <w:sz w:val="24"/>
          <w:lang w:val="pl-PL"/>
        </w:rPr>
        <w:t xml:space="preserve"> [Zawieszenie organów gminy oraz ustanowienie zarządu komisarycznego]</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W razie nierokującego nadziei na szybką poprawę i przedłużającego się braku skuteczności w wykonywaniu zadań publicznych przez organy gminy, Prezes Rady Ministrów, na wniosek ministra właściwego do spraw administracji publicznej, może zawiesić organy gminy i ustanowić zarząd komisaryczny na okres do dwóch lat, nie dłużej jednak niż do wyboru rady oraz wójta na kolejną kadencję.</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Ustanowienie zarządu komisarycznego może nastąpić po uprzednim przedstawieniu zarzutów organom gminy i wezwaniu ich do niezwłocznego przedłożenia programu poprawy sytuacji gminy.</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Komisarza rządowego powołuje Prezes Rady Ministrów na wniosek wojewody, zgłoszony za pośrednictwem ministra właściwego do spraw administracji publicznej.</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Komisarz rządowy przejmuje wykonywanie zadań i kompetencji organów gminy z dniem powołania.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98.</w:t>
      </w:r>
      <w:r>
        <w:rPr>
          <w:rFonts w:ascii="Times New Roman"/>
          <w:b/>
          <w:i w:val="false"/>
          <w:color w:val="000000"/>
          <w:sz w:val="24"/>
          <w:lang w:val="pl-PL"/>
        </w:rPr>
        <w:t xml:space="preserve"> [Skarga na rozstrzygnięcie organu nadzorczego]</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Rozstrzygnięcia organu nadzorczego dotyczące gminy, w tym rozstrzygnięcia, o których mowa w </w:t>
      </w:r>
      <w:r>
        <w:rPr>
          <w:rFonts w:ascii="Times New Roman"/>
          <w:b w:val="false"/>
          <w:i w:val="false"/>
          <w:color w:val="1b1b1b"/>
          <w:sz w:val="24"/>
          <w:lang w:val="pl-PL"/>
        </w:rPr>
        <w:t>art. 96 ust. 2</w:t>
      </w:r>
      <w:r>
        <w:rPr>
          <w:rFonts w:ascii="Times New Roman"/>
          <w:b w:val="false"/>
          <w:i w:val="false"/>
          <w:color w:val="000000"/>
          <w:sz w:val="24"/>
          <w:lang w:val="pl-PL"/>
        </w:rPr>
        <w:t xml:space="preserve"> i </w:t>
      </w:r>
      <w:r>
        <w:rPr>
          <w:rFonts w:ascii="Times New Roman"/>
          <w:b w:val="false"/>
          <w:i w:val="false"/>
          <w:color w:val="1b1b1b"/>
          <w:sz w:val="24"/>
          <w:lang w:val="pl-PL"/>
        </w:rPr>
        <w:t>art. 97 ust. 1</w:t>
      </w:r>
      <w:r>
        <w:rPr>
          <w:rFonts w:ascii="Times New Roman"/>
          <w:b w:val="false"/>
          <w:i w:val="false"/>
          <w:color w:val="000000"/>
          <w:sz w:val="24"/>
          <w:lang w:val="pl-PL"/>
        </w:rPr>
        <w:t>, a także stanowisko zajęte w trybie art. 89, podlegają zaskarżeniu do sądu administracyjnego z powodu niezgodności z prawem w terminie 30 dni od dnia ich doręczenia.</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Przepis </w:t>
      </w:r>
      <w:r>
        <w:rPr>
          <w:rFonts w:ascii="Times New Roman"/>
          <w:b w:val="false"/>
          <w:i w:val="false"/>
          <w:color w:val="1b1b1b"/>
          <w:sz w:val="24"/>
          <w:lang w:val="pl-PL"/>
        </w:rPr>
        <w:t>ust. 1</w:t>
      </w:r>
      <w:r>
        <w:rPr>
          <w:rFonts w:ascii="Times New Roman"/>
          <w:b w:val="false"/>
          <w:i w:val="false"/>
          <w:color w:val="000000"/>
          <w:sz w:val="24"/>
          <w:lang w:val="pl-PL"/>
        </w:rPr>
        <w:t xml:space="preserve"> stosuje się odpowiednio do rozstrzygnięć dotyczących organów związków i porozumień międzygminnych.</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Do złożenia skargi uprawniona jest gmina lub związek międzygminny, których interes prawny, uprawnienie albo kompetencja zostały naruszone. Podstawą do wniesienia skargi jest uchwała lub zarządzenie organu, który podjął uchwałę lub zarządzenie albo którego dotyczy rozstrzygnięcie nadzorcze.</w:t>
      </w:r>
    </w:p>
    <w:p>
      <w:pPr>
        <w:spacing w:before="26" w:after="0"/>
        <w:ind w:left="0"/>
        <w:jc w:val="left"/>
        <w:textAlignment w:val="auto"/>
      </w:pPr>
      <w:r>
        <w:rPr>
          <w:rFonts w:ascii="Times New Roman"/>
          <w:b w:val="false"/>
          <w:i w:val="false"/>
          <w:color w:val="000000"/>
          <w:sz w:val="24"/>
          <w:lang w:val="pl-PL"/>
        </w:rPr>
        <w:t>3a.</w:t>
      </w:r>
      <w:r>
        <w:rPr>
          <w:rFonts w:ascii="Times New Roman"/>
          <w:b w:val="false"/>
          <w:i w:val="false"/>
          <w:color w:val="000000"/>
          <w:sz w:val="24"/>
          <w:lang w:val="pl-PL"/>
        </w:rPr>
        <w:t> Do złożenia skargi na rozstrzygnięcie organu nadzorczego, dotyczące uchwały rady gminy, doręczone po upływie kadencji rady, uprawniona jest rada gminy następnej kadencji w terminie 30 dni od dnia wyboru przewodniczącego rady.</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Do postępowania w sprawach, o których mowa w </w:t>
      </w:r>
      <w:r>
        <w:rPr>
          <w:rFonts w:ascii="Times New Roman"/>
          <w:b w:val="false"/>
          <w:i w:val="false"/>
          <w:color w:val="1b1b1b"/>
          <w:sz w:val="24"/>
          <w:lang w:val="pl-PL"/>
        </w:rPr>
        <w:t>ust. 1</w:t>
      </w:r>
      <w:r>
        <w:rPr>
          <w:rFonts w:ascii="Times New Roman"/>
          <w:b w:val="false"/>
          <w:i w:val="false"/>
          <w:color w:val="000000"/>
          <w:sz w:val="24"/>
          <w:lang w:val="pl-PL"/>
        </w:rPr>
        <w:t xml:space="preserve"> i </w:t>
      </w:r>
      <w:r>
        <w:rPr>
          <w:rFonts w:ascii="Times New Roman"/>
          <w:b w:val="false"/>
          <w:i w:val="false"/>
          <w:color w:val="1b1b1b"/>
          <w:sz w:val="24"/>
          <w:lang w:val="pl-PL"/>
        </w:rPr>
        <w:t>2</w:t>
      </w:r>
      <w:r>
        <w:rPr>
          <w:rFonts w:ascii="Times New Roman"/>
          <w:b w:val="false"/>
          <w:i w:val="false"/>
          <w:color w:val="000000"/>
          <w:sz w:val="24"/>
          <w:lang w:val="pl-PL"/>
        </w:rPr>
        <w:t xml:space="preserve">, stosuje się odpowiednio </w:t>
      </w:r>
      <w:r>
        <w:rPr>
          <w:rFonts w:ascii="Times New Roman"/>
          <w:b w:val="false"/>
          <w:i w:val="false"/>
          <w:color w:val="1b1b1b"/>
          <w:sz w:val="24"/>
          <w:lang w:val="pl-PL"/>
        </w:rPr>
        <w:t>przepisy</w:t>
      </w:r>
      <w:r>
        <w:rPr>
          <w:rFonts w:ascii="Times New Roman"/>
          <w:b w:val="false"/>
          <w:i w:val="false"/>
          <w:color w:val="000000"/>
          <w:sz w:val="24"/>
          <w:lang w:val="pl-PL"/>
        </w:rPr>
        <w:t xml:space="preserve"> o zaskarżaniu do sądu administracyjnego decyzji w indywidualnych sprawach z zakresu administracji publicznej.</w:t>
      </w:r>
    </w:p>
    <w:p>
      <w:pPr>
        <w:spacing w:before="26" w:after="0"/>
        <w:ind w:left="0"/>
        <w:jc w:val="left"/>
        <w:textAlignment w:val="auto"/>
      </w:pPr>
      <w:r>
        <w:rPr>
          <w:rFonts w:ascii="Times New Roman"/>
          <w:b w:val="false"/>
          <w:i w:val="false"/>
          <w:color w:val="000000"/>
          <w:sz w:val="24"/>
          <w:lang w:val="pl-PL"/>
        </w:rPr>
        <w:t>5.</w:t>
      </w:r>
      <w:r>
        <w:rPr>
          <w:rFonts w:ascii="Times New Roman"/>
          <w:b w:val="false"/>
          <w:i w:val="false"/>
          <w:color w:val="000000"/>
          <w:sz w:val="24"/>
          <w:lang w:val="pl-PL"/>
        </w:rPr>
        <w:t> Rozstrzygnięcia nadzorcze stają się prawomocne z upływem terminu do wniesienia skargi bądź z datą oddalenia lub odrzucenia skargi przez sąd.</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98a.</w:t>
      </w:r>
      <w:r>
        <w:rPr>
          <w:rFonts w:ascii="Times New Roman"/>
          <w:b/>
          <w:i w:val="false"/>
          <w:color w:val="000000"/>
          <w:sz w:val="24"/>
          <w:lang w:val="pl-PL"/>
        </w:rPr>
        <w:t xml:space="preserve"> [Zarządzenie zastępcze wojewody]</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Jeżeli właściwy organ gminy, wbrew obowiązkowi wynikającemu z przepisów </w:t>
      </w:r>
      <w:r>
        <w:rPr>
          <w:rFonts w:ascii="Times New Roman"/>
          <w:b w:val="false"/>
          <w:i w:val="false"/>
          <w:color w:val="1b1b1b"/>
          <w:sz w:val="24"/>
          <w:lang w:val="pl-PL"/>
        </w:rPr>
        <w:t>art. 383 § 2</w:t>
      </w:r>
      <w:r>
        <w:rPr>
          <w:rFonts w:ascii="Times New Roman"/>
          <w:b w:val="false"/>
          <w:i w:val="false"/>
          <w:color w:val="000000"/>
          <w:sz w:val="24"/>
          <w:lang w:val="pl-PL"/>
        </w:rPr>
        <w:t xml:space="preserve"> i </w:t>
      </w:r>
      <w:r>
        <w:rPr>
          <w:rFonts w:ascii="Times New Roman"/>
          <w:b w:val="false"/>
          <w:i w:val="false"/>
          <w:color w:val="1b1b1b"/>
          <w:sz w:val="24"/>
          <w:lang w:val="pl-PL"/>
        </w:rPr>
        <w:t>6</w:t>
      </w:r>
      <w:r>
        <w:rPr>
          <w:rFonts w:ascii="Times New Roman"/>
          <w:b w:val="false"/>
          <w:i w:val="false"/>
          <w:color w:val="000000"/>
          <w:sz w:val="24"/>
          <w:lang w:val="pl-PL"/>
        </w:rPr>
        <w:t xml:space="preserve"> oraz </w:t>
      </w:r>
      <w:r>
        <w:rPr>
          <w:rFonts w:ascii="Times New Roman"/>
          <w:b w:val="false"/>
          <w:i w:val="false"/>
          <w:color w:val="1b1b1b"/>
          <w:sz w:val="24"/>
          <w:lang w:val="pl-PL"/>
        </w:rPr>
        <w:t>art. 492 § 2</w:t>
      </w:r>
      <w:r>
        <w:rPr>
          <w:rFonts w:ascii="Times New Roman"/>
          <w:b w:val="false"/>
          <w:i w:val="false"/>
          <w:color w:val="000000"/>
          <w:sz w:val="24"/>
          <w:lang w:val="pl-PL"/>
        </w:rPr>
        <w:t xml:space="preserve"> i </w:t>
      </w:r>
      <w:r>
        <w:rPr>
          <w:rFonts w:ascii="Times New Roman"/>
          <w:b w:val="false"/>
          <w:i w:val="false"/>
          <w:color w:val="1b1b1b"/>
          <w:sz w:val="24"/>
          <w:lang w:val="pl-PL"/>
        </w:rPr>
        <w:t>5</w:t>
      </w:r>
      <w:r>
        <w:rPr>
          <w:rFonts w:ascii="Times New Roman"/>
          <w:b w:val="false"/>
          <w:i w:val="false"/>
          <w:color w:val="000000"/>
          <w:sz w:val="24"/>
          <w:lang w:val="pl-PL"/>
        </w:rPr>
        <w:t xml:space="preserve"> ustawy, o której mowa w art. 24b ust. 6, oraz </w:t>
      </w:r>
      <w:r>
        <w:rPr>
          <w:rFonts w:ascii="Times New Roman"/>
          <w:b w:val="false"/>
          <w:i w:val="false"/>
          <w:color w:val="1b1b1b"/>
          <w:sz w:val="24"/>
          <w:lang w:val="pl-PL"/>
        </w:rPr>
        <w:t>art. 5 ust. 2</w:t>
      </w:r>
      <w:r>
        <w:rPr>
          <w:rFonts w:ascii="Times New Roman"/>
          <w:b w:val="false"/>
          <w:i w:val="false"/>
          <w:color w:val="000000"/>
          <w:sz w:val="24"/>
          <w:lang w:val="pl-PL"/>
        </w:rPr>
        <w:t xml:space="preserve"> i </w:t>
      </w:r>
      <w:r>
        <w:rPr>
          <w:rFonts w:ascii="Times New Roman"/>
          <w:b w:val="false"/>
          <w:i w:val="false"/>
          <w:color w:val="1b1b1b"/>
          <w:sz w:val="24"/>
          <w:lang w:val="pl-PL"/>
        </w:rPr>
        <w:t>3</w:t>
      </w:r>
      <w:r>
        <w:rPr>
          <w:rFonts w:ascii="Times New Roman"/>
          <w:b w:val="false"/>
          <w:i w:val="false"/>
          <w:color w:val="000000"/>
          <w:sz w:val="24"/>
          <w:lang w:val="pl-PL"/>
        </w:rPr>
        <w:t xml:space="preserve"> ustawy z dnia 21 sierpnia 1997 r. o ograniczeniu prowadzenia działalności gospodarczej przez osoby pełniące funkcje publiczne, w zakresie dotyczącym odpowiednio wygaśnięcia mandatu radnego, wygaśnięcia mandatu wójta, odwołania ze stanowiska albo rozwiązania umowy o pracę z zastępcą wójta, sekretarzem gminy, skarbnikiem gminy, kierownikiem jednostki organizacyjnej gminy i osobą zarządzającą lub członkiem organu zarządzającego gminną osobą prawną, nie podejmuje uchwały, nie odwołuje ze stanowiska lub nie rozwiązuje umowy o pracę, wojewoda wzywa organ gminy do podjęcia odpowiedniego aktu w terminie 30 dni.</w:t>
      </w:r>
    </w:p>
    <w:p>
      <w:pPr>
        <w:spacing w:before="26" w:after="0"/>
        <w:ind w:left="0"/>
        <w:jc w:val="left"/>
        <w:textAlignment w:val="auto"/>
      </w:pPr>
      <w:r>
        <w:rPr>
          <w:rFonts w:ascii="Times New Roman"/>
          <w:b w:val="false"/>
          <w:i w:val="false"/>
          <w:color w:val="000000"/>
          <w:sz w:val="24"/>
          <w:lang w:val="pl-PL"/>
        </w:rPr>
        <w:t>1a.</w:t>
      </w:r>
      <w:r>
        <w:rPr>
          <w:rFonts w:ascii="Times New Roman"/>
          <w:b w:val="false"/>
          <w:i w:val="false"/>
          <w:color w:val="000000"/>
          <w:sz w:val="24"/>
          <w:lang w:val="pl-PL"/>
        </w:rPr>
        <w:t xml:space="preserve"> Przepis </w:t>
      </w:r>
      <w:r>
        <w:rPr>
          <w:rFonts w:ascii="Times New Roman"/>
          <w:b w:val="false"/>
          <w:i w:val="false"/>
          <w:color w:val="1b1b1b"/>
          <w:sz w:val="24"/>
          <w:lang w:val="pl-PL"/>
        </w:rPr>
        <w:t>ust. 1</w:t>
      </w:r>
      <w:r>
        <w:rPr>
          <w:rFonts w:ascii="Times New Roman"/>
          <w:b w:val="false"/>
          <w:i w:val="false"/>
          <w:color w:val="000000"/>
          <w:sz w:val="24"/>
          <w:lang w:val="pl-PL"/>
        </w:rPr>
        <w:t xml:space="preserve"> stosuje się odpowiednio do obowiązków, o których mowa w </w:t>
      </w:r>
      <w:r>
        <w:rPr>
          <w:rFonts w:ascii="Times New Roman"/>
          <w:b w:val="false"/>
          <w:i w:val="false"/>
          <w:color w:val="1b1b1b"/>
          <w:sz w:val="24"/>
          <w:lang w:val="pl-PL"/>
        </w:rPr>
        <w:t>art. 6a</w:t>
      </w:r>
      <w:r>
        <w:rPr>
          <w:rFonts w:ascii="Times New Roman"/>
          <w:b w:val="false"/>
          <w:i w:val="false"/>
          <w:color w:val="000000"/>
          <w:sz w:val="24"/>
          <w:lang w:val="pl-PL"/>
        </w:rPr>
        <w:t xml:space="preserve"> ustawy z dnia 21 listopada 2008 r. o pracownikach samorządowych (Dz. U. z 2024 r. poz. 1135).</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W razie bezskutecznego upływu terminu określonego w </w:t>
      </w:r>
      <w:r>
        <w:rPr>
          <w:rFonts w:ascii="Times New Roman"/>
          <w:b w:val="false"/>
          <w:i w:val="false"/>
          <w:color w:val="1b1b1b"/>
          <w:sz w:val="24"/>
          <w:lang w:val="pl-PL"/>
        </w:rPr>
        <w:t>ust. 1</w:t>
      </w:r>
      <w:r>
        <w:rPr>
          <w:rFonts w:ascii="Times New Roman"/>
          <w:b w:val="false"/>
          <w:i w:val="false"/>
          <w:color w:val="000000"/>
          <w:sz w:val="24"/>
          <w:lang w:val="pl-PL"/>
        </w:rPr>
        <w:t>, wojewoda, po powiadomieniu ministra właściwego do spraw administracji publicznej, wydaje zarządzenie zastępcze.</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xml:space="preserve"> Przepis </w:t>
      </w:r>
      <w:r>
        <w:rPr>
          <w:rFonts w:ascii="Times New Roman"/>
          <w:b w:val="false"/>
          <w:i w:val="false"/>
          <w:color w:val="1b1b1b"/>
          <w:sz w:val="24"/>
          <w:lang w:val="pl-PL"/>
        </w:rPr>
        <w:t>art. 98</w:t>
      </w:r>
      <w:r>
        <w:rPr>
          <w:rFonts w:ascii="Times New Roman"/>
          <w:b w:val="false"/>
          <w:i w:val="false"/>
          <w:color w:val="000000"/>
          <w:sz w:val="24"/>
          <w:lang w:val="pl-PL"/>
        </w:rPr>
        <w:t xml:space="preserve"> stosuje się odpowiednio, z tym że uprawniona do złożenia skargi jest również osoba, której interesu prawnego lub uprawnienia dotyczy zarządzenie zastępcze.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99.</w:t>
      </w:r>
      <w:r>
        <w:rPr>
          <w:rFonts w:ascii="Times New Roman"/>
          <w:b/>
          <w:i w:val="false"/>
          <w:color w:val="000000"/>
          <w:sz w:val="24"/>
          <w:lang w:val="pl-PL"/>
        </w:rPr>
        <w:t xml:space="preserve"> [Nadzór nad związkami i porozumieniami międzygminnymi]</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(uchylony).</w:t>
      </w:r>
    </w:p>
    <w:p>
      <w:pPr>
        <w:spacing w:before="26" w:after="0"/>
        <w:ind w:left="0"/>
        <w:jc w:val="left"/>
        <w:textAlignment w:val="auto"/>
      </w:pPr>
      <w:r>
        <w:rPr>
          <w:rFonts w:ascii="Times New Roman"/>
          <w:b w:val="false"/>
          <w:i w:val="false"/>
          <w:color w:val="000000"/>
          <w:sz w:val="24"/>
          <w:lang w:val="pl-PL"/>
        </w:rPr>
        <w:t>1a.</w:t>
      </w:r>
      <w:r>
        <w:rPr>
          <w:rFonts w:ascii="Times New Roman"/>
          <w:b w:val="false"/>
          <w:i w:val="false"/>
          <w:color w:val="000000"/>
          <w:sz w:val="24"/>
          <w:lang w:val="pl-PL"/>
        </w:rPr>
        <w:t> Przepisy o nadzorze nad gminami stosuje się odpowiednio do związków i porozumień międzygminnych.</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W sprawach związków i porozumień międzygminnych, wykraczających poza granice województwa, organy nadzorcze działają w zakresie swojej właściwości miejscowej i za pośrednictwem organów nadzorczych właściwych ze względu na siedzibę władz związku lub porozumienia, chyba że statut związku lub porozumienie przekazuje uprawnienia nadzorcze Prezesowi Rady Ministrów.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100.</w:t>
      </w:r>
      <w:r>
        <w:rPr>
          <w:rFonts w:ascii="Times New Roman"/>
          <w:b/>
          <w:i w:val="false"/>
          <w:color w:val="000000"/>
          <w:sz w:val="24"/>
          <w:lang w:val="pl-PL"/>
        </w:rPr>
        <w:t xml:space="preserve"> [Zwolnienie z opłat sądowych]</w:t>
      </w:r>
    </w:p>
    <w:p>
      <w:pPr>
        <w:spacing w:after="0"/>
        <w:ind w:left="0"/>
        <w:jc w:val="left"/>
        <w:textAlignment w:val="auto"/>
      </w:pPr>
      <w:r>
        <w:rPr>
          <w:rFonts w:ascii="Times New Roman"/>
          <w:b w:val="false"/>
          <w:i w:val="false"/>
          <w:color w:val="000000"/>
          <w:sz w:val="24"/>
          <w:lang w:val="pl-PL"/>
        </w:rPr>
        <w:t xml:space="preserve"> Postępowanie sądowe, o którym mowa w artykułach poprzedzających, jest wolne od opłat sądowych.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101.</w:t>
      </w:r>
      <w:r>
        <w:rPr>
          <w:rFonts w:ascii="Times New Roman"/>
          <w:b/>
          <w:i w:val="false"/>
          <w:color w:val="000000"/>
          <w:sz w:val="24"/>
          <w:lang w:val="pl-PL"/>
        </w:rPr>
        <w:t xml:space="preserve"> [Skarga na uchwały i zarządzenia w sprawach z zakresu administracji publicznej]</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Każdy, czyj interes prawny lub uprawnienie zostały naruszone uchwałą lub zarządzeniem, podjętymi przez organ gminy w sprawie z zakresu administracji publicznej, może zaskarżyć uchwałę lub zarządzenie do sądu administracyjnego.</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Przepisu </w:t>
      </w:r>
      <w:r>
        <w:rPr>
          <w:rFonts w:ascii="Times New Roman"/>
          <w:b w:val="false"/>
          <w:i w:val="false"/>
          <w:color w:val="1b1b1b"/>
          <w:sz w:val="24"/>
          <w:lang w:val="pl-PL"/>
        </w:rPr>
        <w:t>ust. 1</w:t>
      </w:r>
      <w:r>
        <w:rPr>
          <w:rFonts w:ascii="Times New Roman"/>
          <w:b w:val="false"/>
          <w:i w:val="false"/>
          <w:color w:val="000000"/>
          <w:sz w:val="24"/>
          <w:lang w:val="pl-PL"/>
        </w:rPr>
        <w:t xml:space="preserve"> nie stosuje się, jeżeli w sprawie orzekał już sąd administracyjny i skargę oddalił.</w:t>
      </w:r>
    </w:p>
    <w:p>
      <w:pPr>
        <w:spacing w:before="26" w:after="0"/>
        <w:ind w:left="0"/>
        <w:jc w:val="left"/>
        <w:textAlignment w:val="auto"/>
      </w:pPr>
      <w:r>
        <w:rPr>
          <w:rFonts w:ascii="Times New Roman"/>
          <w:b w:val="false"/>
          <w:i w:val="false"/>
          <w:color w:val="000000"/>
          <w:sz w:val="24"/>
          <w:lang w:val="pl-PL"/>
        </w:rPr>
        <w:t>2a.</w:t>
      </w:r>
      <w:r>
        <w:rPr>
          <w:rFonts w:ascii="Times New Roman"/>
          <w:b w:val="false"/>
          <w:i w:val="false"/>
          <w:color w:val="000000"/>
          <w:sz w:val="24"/>
          <w:lang w:val="pl-PL"/>
        </w:rPr>
        <w:t xml:space="preserve"> Skargę na uchwałę lub zarządzenie, o których mowa w </w:t>
      </w:r>
      <w:r>
        <w:rPr>
          <w:rFonts w:ascii="Times New Roman"/>
          <w:b w:val="false"/>
          <w:i w:val="false"/>
          <w:color w:val="1b1b1b"/>
          <w:sz w:val="24"/>
          <w:lang w:val="pl-PL"/>
        </w:rPr>
        <w:t>ust. 1</w:t>
      </w:r>
      <w:r>
        <w:rPr>
          <w:rFonts w:ascii="Times New Roman"/>
          <w:b w:val="false"/>
          <w:i w:val="false"/>
          <w:color w:val="000000"/>
          <w:sz w:val="24"/>
          <w:lang w:val="pl-PL"/>
        </w:rPr>
        <w:t>, można wnieść do sądu administracyjnego w imieniu własnym lub reprezentując grupę mieszkańców gminy, którzy na to wyrażą pisemną zgodę.</w:t>
      </w:r>
    </w:p>
    <w:p>
      <w:pPr>
        <w:spacing w:before="26" w:after="0"/>
        <w:ind w:left="0"/>
        <w:jc w:val="left"/>
        <w:textAlignment w:val="auto"/>
      </w:pPr>
      <w:r>
        <w:rPr>
          <w:rFonts w:ascii="Times New Roman"/>
          <w:b w:val="false"/>
          <w:i w:val="false"/>
          <w:color w:val="000000"/>
          <w:sz w:val="24"/>
          <w:lang w:val="pl-PL"/>
        </w:rPr>
        <w:t>3.</w:t>
      </w:r>
      <w:r>
        <w:rPr>
          <w:rFonts w:ascii="Times New Roman"/>
          <w:b w:val="false"/>
          <w:i w:val="false"/>
          <w:color w:val="000000"/>
          <w:sz w:val="24"/>
          <w:lang w:val="pl-PL"/>
        </w:rPr>
        <w:t> (uchylony).</w:t>
      </w:r>
    </w:p>
    <w:p>
      <w:pPr>
        <w:spacing w:before="26" w:after="0"/>
        <w:ind w:left="0"/>
        <w:jc w:val="left"/>
        <w:textAlignment w:val="auto"/>
      </w:pPr>
      <w:r>
        <w:rPr>
          <w:rFonts w:ascii="Times New Roman"/>
          <w:b w:val="false"/>
          <w:i w:val="false"/>
          <w:color w:val="000000"/>
          <w:sz w:val="24"/>
          <w:lang w:val="pl-PL"/>
        </w:rPr>
        <w:t>4.</w:t>
      </w:r>
      <w:r>
        <w:rPr>
          <w:rFonts w:ascii="Times New Roman"/>
          <w:b w:val="false"/>
          <w:i w:val="false"/>
          <w:color w:val="000000"/>
          <w:sz w:val="24"/>
          <w:lang w:val="pl-PL"/>
        </w:rPr>
        <w:t xml:space="preserve"> W sprawach, o których mowa w </w:t>
      </w:r>
      <w:r>
        <w:rPr>
          <w:rFonts w:ascii="Times New Roman"/>
          <w:b w:val="false"/>
          <w:i w:val="false"/>
          <w:color w:val="1b1b1b"/>
          <w:sz w:val="24"/>
          <w:lang w:val="pl-PL"/>
        </w:rPr>
        <w:t>ust. 1</w:t>
      </w:r>
      <w:r>
        <w:rPr>
          <w:rFonts w:ascii="Times New Roman"/>
          <w:b w:val="false"/>
          <w:i w:val="false"/>
          <w:color w:val="000000"/>
          <w:sz w:val="24"/>
          <w:lang w:val="pl-PL"/>
        </w:rPr>
        <w:t xml:space="preserve">, stosuje się odpowiednio </w:t>
      </w:r>
      <w:r>
        <w:rPr>
          <w:rFonts w:ascii="Times New Roman"/>
          <w:b w:val="false"/>
          <w:i w:val="false"/>
          <w:color w:val="1b1b1b"/>
          <w:sz w:val="24"/>
          <w:lang w:val="pl-PL"/>
        </w:rPr>
        <w:t>art. 94</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101a.</w:t>
      </w:r>
      <w:r>
        <w:rPr>
          <w:rFonts w:ascii="Times New Roman"/>
          <w:b/>
          <w:i w:val="false"/>
          <w:color w:val="000000"/>
          <w:sz w:val="24"/>
          <w:lang w:val="pl-PL"/>
        </w:rPr>
        <w:t xml:space="preserve"> [Skarga na bezczynność organów gminy]</w:t>
      </w:r>
    </w:p>
    <w:p>
      <w:pPr>
        <w:spacing w:after="0"/>
        <w:ind w:left="0"/>
        <w:jc w:val="left"/>
        <w:textAlignment w:val="auto"/>
      </w:pPr>
      <w:r>
        <w:rPr>
          <w:rFonts w:ascii="Times New Roman"/>
          <w:b w:val="false"/>
          <w:i w:val="false"/>
          <w:color w:val="000000"/>
          <w:sz w:val="24"/>
          <w:lang w:val="pl-PL"/>
        </w:rPr>
        <w:t>1.</w:t>
      </w:r>
      <w:r>
        <w:rPr>
          <w:rFonts w:ascii="Times New Roman"/>
          <w:b w:val="false"/>
          <w:i w:val="false"/>
          <w:color w:val="000000"/>
          <w:sz w:val="24"/>
          <w:lang w:val="pl-PL"/>
        </w:rPr>
        <w:t xml:space="preserve"> Przepisy </w:t>
      </w:r>
      <w:r>
        <w:rPr>
          <w:rFonts w:ascii="Times New Roman"/>
          <w:b w:val="false"/>
          <w:i w:val="false"/>
          <w:color w:val="1b1b1b"/>
          <w:sz w:val="24"/>
          <w:lang w:val="pl-PL"/>
        </w:rPr>
        <w:t>art. 101</w:t>
      </w:r>
      <w:r>
        <w:rPr>
          <w:rFonts w:ascii="Times New Roman"/>
          <w:b w:val="false"/>
          <w:i w:val="false"/>
          <w:color w:val="000000"/>
          <w:sz w:val="24"/>
          <w:lang w:val="pl-PL"/>
        </w:rPr>
        <w:t xml:space="preserve"> stosuje się odpowiednio, gdy organ gminy nie wykonuje czynności nakazanych prawem albo przez podejmowane czynności prawne lub faktyczne narusza prawa osób trzecich.</w:t>
      </w:r>
    </w:p>
    <w:p>
      <w:pPr>
        <w:spacing w:before="26" w:after="0"/>
        <w:ind w:left="0"/>
        <w:jc w:val="left"/>
        <w:textAlignment w:val="auto"/>
      </w:pPr>
      <w:r>
        <w:rPr>
          <w:rFonts w:ascii="Times New Roman"/>
          <w:b w:val="false"/>
          <w:i w:val="false"/>
          <w:color w:val="000000"/>
          <w:sz w:val="24"/>
          <w:lang w:val="pl-PL"/>
        </w:rPr>
        <w:t>2.</w:t>
      </w:r>
      <w:r>
        <w:rPr>
          <w:rFonts w:ascii="Times New Roman"/>
          <w:b w:val="false"/>
          <w:i w:val="false"/>
          <w:color w:val="000000"/>
          <w:sz w:val="24"/>
          <w:lang w:val="pl-PL"/>
        </w:rPr>
        <w:t xml:space="preserve"> W przypadkach, o których mowa w </w:t>
      </w:r>
      <w:r>
        <w:rPr>
          <w:rFonts w:ascii="Times New Roman"/>
          <w:b w:val="false"/>
          <w:i w:val="false"/>
          <w:color w:val="1b1b1b"/>
          <w:sz w:val="24"/>
          <w:lang w:val="pl-PL"/>
        </w:rPr>
        <w:t>ust. 1</w:t>
      </w:r>
      <w:r>
        <w:rPr>
          <w:rFonts w:ascii="Times New Roman"/>
          <w:b w:val="false"/>
          <w:i w:val="false"/>
          <w:color w:val="000000"/>
          <w:sz w:val="24"/>
          <w:lang w:val="pl-PL"/>
        </w:rPr>
        <w:t>, sąd administracyjny może nakazać organowi nadzoru wykonanie niezbędnych czynności na rzecz skarżącego, na koszt i ryzyko gminy.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102.</w:t>
      </w:r>
      <w:r>
        <w:rPr>
          <w:rFonts w:ascii="Times New Roman"/>
          <w:b/>
          <w:i w:val="false"/>
          <w:color w:val="000000"/>
          <w:sz w:val="24"/>
          <w:lang w:val="pl-PL"/>
        </w:rPr>
        <w:t xml:space="preserve"> [Wyłączenie stosowania nadzoru do decyzji indywidualnych]</w:t>
      </w:r>
    </w:p>
    <w:p>
      <w:pPr>
        <w:spacing w:after="0"/>
        <w:ind w:left="0"/>
        <w:jc w:val="left"/>
        <w:textAlignment w:val="auto"/>
      </w:pPr>
      <w:r>
        <w:rPr>
          <w:rFonts w:ascii="Times New Roman"/>
          <w:b w:val="false"/>
          <w:i w:val="false"/>
          <w:color w:val="000000"/>
          <w:sz w:val="24"/>
          <w:lang w:val="pl-PL"/>
        </w:rPr>
        <w:t xml:space="preserve"> Przepisów rozdziału niniejszego nie stosuje się do decyzji indywidualnych w sprawach z zakresu administracji publicznej, wydawanych przez organy gmin, ich związków lub samorządowe kolegia odwoławcze. Kontrolę instancyjną w tym zakresie oraz nadzór pozainstancyjny i kontrolę sprawowaną przez sąd określają </w:t>
      </w:r>
      <w:r>
        <w:rPr>
          <w:rFonts w:ascii="Times New Roman"/>
          <w:b w:val="false"/>
          <w:i w:val="false"/>
          <w:color w:val="1b1b1b"/>
          <w:sz w:val="24"/>
          <w:lang w:val="pl-PL"/>
        </w:rPr>
        <w:t>przepisy</w:t>
      </w:r>
      <w:r>
        <w:rPr>
          <w:rFonts w:ascii="Times New Roman"/>
          <w:b w:val="false"/>
          <w:i w:val="false"/>
          <w:color w:val="000000"/>
          <w:sz w:val="24"/>
          <w:lang w:val="pl-PL"/>
        </w:rPr>
        <w:t xml:space="preserve"> odrębne.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102a.</w:t>
      </w:r>
    </w:p>
    <w:p>
      <w:pPr>
        <w:spacing w:after="0"/>
        <w:ind w:left="0"/>
        <w:jc w:val="left"/>
        <w:textAlignment w:val="auto"/>
      </w:pPr>
      <w:r>
        <w:rPr>
          <w:rFonts w:ascii="Times New Roman"/>
          <w:b w:val="false"/>
          <w:i w:val="false"/>
          <w:color w:val="000000"/>
          <w:sz w:val="24"/>
          <w:lang w:val="pl-PL"/>
        </w:rPr>
        <w:t> (uchylony).</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11</w:t>
      </w:r>
    </w:p>
    <w:p>
      <w:pPr>
        <w:spacing w:before="25" w:after="0"/>
        <w:ind w:left="0"/>
        <w:jc w:val="center"/>
        <w:textAlignment w:val="auto"/>
      </w:pPr>
      <w:r>
        <w:rPr>
          <w:rFonts w:ascii="Times New Roman"/>
          <w:b/>
          <w:i w:val="false"/>
          <w:color w:val="000000"/>
          <w:sz w:val="24"/>
          <w:lang w:val="pl-PL"/>
        </w:rPr>
        <w:t>Przepis końcowy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103.</w:t>
      </w:r>
      <w:r>
        <w:rPr>
          <w:rFonts w:ascii="Times New Roman"/>
          <w:b/>
          <w:i w:val="false"/>
          <w:color w:val="000000"/>
          <w:sz w:val="24"/>
          <w:lang w:val="pl-PL"/>
        </w:rPr>
        <w:t xml:space="preserve"> [Wejście w życie ustawy]</w:t>
      </w:r>
    </w:p>
    <w:p>
      <w:pPr>
        <w:spacing w:after="0"/>
        <w:ind w:left="0"/>
        <w:jc w:val="left"/>
        <w:textAlignment w:val="auto"/>
      </w:pPr>
      <w:r>
        <w:rPr>
          <w:rFonts w:ascii="Times New Roman"/>
          <w:b w:val="false"/>
          <w:i w:val="false"/>
          <w:color w:val="000000"/>
          <w:sz w:val="24"/>
          <w:lang w:val="pl-PL"/>
        </w:rPr>
        <w:t xml:space="preserve"> Ustawa wchodzi w życie w terminie </w:t>
      </w:r>
      <w:r>
        <w:rPr>
          <w:rFonts w:ascii="Times New Roman"/>
          <w:b w:val="false"/>
          <w:i w:val="false"/>
          <w:color w:val="000000"/>
          <w:sz w:val="24"/>
          <w:vertAlign w:val="superscript"/>
          <w:lang w:val="pl-PL"/>
        </w:rPr>
        <w:t>8</w:t>
      </w:r>
      <w:r>
        <w:rPr>
          <w:rFonts w:ascii="Times New Roman"/>
          <w:b w:val="false"/>
          <w:i w:val="false"/>
          <w:color w:val="000000"/>
          <w:sz w:val="24"/>
          <w:lang w:val="pl-PL"/>
        </w:rPr>
        <w:t xml:space="preserve"> i na zasadach określonych </w:t>
      </w:r>
      <w:r>
        <w:rPr>
          <w:rFonts w:ascii="Times New Roman"/>
          <w:b w:val="false"/>
          <w:i w:val="false"/>
          <w:color w:val="1b1b1b"/>
          <w:sz w:val="24"/>
          <w:lang w:val="pl-PL"/>
        </w:rPr>
        <w:t>ustawą</w:t>
      </w:r>
      <w:r>
        <w:rPr>
          <w:rFonts w:ascii="Times New Roman"/>
          <w:b w:val="false"/>
          <w:i w:val="false"/>
          <w:color w:val="000000"/>
          <w:sz w:val="24"/>
          <w:lang w:val="pl-PL"/>
        </w:rPr>
        <w:t xml:space="preserve"> - Przepisy wprowadzające ustawę o samorządzie terytorialnym, z wyjątkiem art. 5 ust. 4 i art. 17, które wchodzą w życie z dniem ogłoszenia </w:t>
      </w:r>
      <w:r>
        <w:rPr>
          <w:rFonts w:ascii="Times New Roman"/>
          <w:b w:val="false"/>
          <w:i w:val="false"/>
          <w:color w:val="000000"/>
          <w:sz w:val="24"/>
          <w:vertAlign w:val="superscript"/>
          <w:lang w:val="pl-PL"/>
        </w:rPr>
        <w:t>9</w:t>
      </w:r>
      <w:r>
        <w:rPr>
          <w:rFonts w:ascii="Times New Roman"/>
          <w:b w:val="false"/>
          <w:i w:val="false"/>
          <w:color w:val="000000"/>
          <w:sz w:val="24"/>
          <w:lang w:val="pl-PL"/>
        </w:rPr>
        <w:t xml:space="preserve"> .</w:t>
      </w:r>
    </w:p>
    <w:p>
      <w:pPr>
        <w:spacing w:before="250" w:after="0"/>
        <w:ind w:left="0"/>
        <w:jc w:val="left"/>
        <w:textAlignment w:val="auto"/>
      </w:pPr>
      <w:r>
        <w:rPr>
          <w:rFonts w:ascii="Times New Roman"/>
          <w:b w:val="false"/>
          <w:i w:val="false"/>
          <w:color w:val="000000"/>
          <w:sz w:val="24"/>
          <w:vertAlign w:val="superscript"/>
          <w:lang w:val="pl-PL"/>
        </w:rPr>
        <w:t>1</w:t>
      </w:r>
      <w:r>
        <w:rPr>
          <w:rFonts w:ascii="Times New Roman"/>
          <w:b w:val="false"/>
          <w:i w:val="false"/>
          <w:color w:val="000000"/>
          <w:sz w:val="24"/>
          <w:lang w:val="pl-PL"/>
        </w:rPr>
        <w:t xml:space="preserve"> Art. 5b ust. 16 dodany przez </w:t>
      </w:r>
      <w:r>
        <w:rPr>
          <w:rFonts w:ascii="Times New Roman"/>
          <w:b w:val="false"/>
          <w:i w:val="false"/>
          <w:color w:val="1b1b1b"/>
          <w:sz w:val="24"/>
          <w:lang w:val="pl-PL"/>
        </w:rPr>
        <w:t>art. 1 pkt 1</w:t>
      </w:r>
      <w:r>
        <w:rPr>
          <w:rFonts w:ascii="Times New Roman"/>
          <w:b w:val="false"/>
          <w:i w:val="false"/>
          <w:color w:val="000000"/>
          <w:sz w:val="24"/>
          <w:lang w:val="pl-PL"/>
        </w:rPr>
        <w:t xml:space="preserve"> ustawy z dnia 12 września 2025 r. (Dz.U.2025.1436) zmieniającej nin. ustawę z dniem 1 stycznia 2026 r.</w:t>
      </w:r>
    </w:p>
    <w:p>
      <w:pPr>
        <w:spacing w:after="0"/>
        <w:ind w:left="0"/>
        <w:jc w:val="left"/>
        <w:textAlignment w:val="auto"/>
      </w:pPr>
      <w:r>
        <w:rPr>
          <w:rFonts w:ascii="Times New Roman"/>
          <w:b w:val="false"/>
          <w:i w:val="false"/>
          <w:color w:val="000000"/>
          <w:sz w:val="24"/>
          <w:vertAlign w:val="superscript"/>
          <w:lang w:val="pl-PL"/>
        </w:rPr>
        <w:t>2</w:t>
      </w:r>
      <w:r>
        <w:rPr>
          <w:rFonts w:ascii="Times New Roman"/>
          <w:b w:val="false"/>
          <w:i w:val="false"/>
          <w:color w:val="000000"/>
          <w:sz w:val="24"/>
          <w:lang w:val="pl-PL"/>
        </w:rPr>
        <w:t xml:space="preserve"> Art. 5b ust. 17 dodany przez </w:t>
      </w:r>
      <w:r>
        <w:rPr>
          <w:rFonts w:ascii="Times New Roman"/>
          <w:b w:val="false"/>
          <w:i w:val="false"/>
          <w:color w:val="1b1b1b"/>
          <w:sz w:val="24"/>
          <w:lang w:val="pl-PL"/>
        </w:rPr>
        <w:t>art. 1 pkt 1</w:t>
      </w:r>
      <w:r>
        <w:rPr>
          <w:rFonts w:ascii="Times New Roman"/>
          <w:b w:val="false"/>
          <w:i w:val="false"/>
          <w:color w:val="000000"/>
          <w:sz w:val="24"/>
          <w:lang w:val="pl-PL"/>
        </w:rPr>
        <w:t xml:space="preserve"> ustawy z dnia 12 września 2025 r. (Dz.U.2025.1436) zmieniającej nin. ustawę z dniem 1 stycznia 2026 r.</w:t>
      </w:r>
    </w:p>
    <w:p>
      <w:pPr>
        <w:spacing w:after="0"/>
        <w:ind w:left="0"/>
        <w:jc w:val="left"/>
        <w:textAlignment w:val="auto"/>
      </w:pP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Art. 5b ust. 18 dodany przez </w:t>
      </w:r>
      <w:r>
        <w:rPr>
          <w:rFonts w:ascii="Times New Roman"/>
          <w:b w:val="false"/>
          <w:i w:val="false"/>
          <w:color w:val="1b1b1b"/>
          <w:sz w:val="24"/>
          <w:lang w:val="pl-PL"/>
        </w:rPr>
        <w:t>art. 1 pkt 1</w:t>
      </w:r>
      <w:r>
        <w:rPr>
          <w:rFonts w:ascii="Times New Roman"/>
          <w:b w:val="false"/>
          <w:i w:val="false"/>
          <w:color w:val="000000"/>
          <w:sz w:val="24"/>
          <w:lang w:val="pl-PL"/>
        </w:rPr>
        <w:t xml:space="preserve"> ustawy z dnia 12 września 2025 r. (Dz.U.2025.1436) zmieniającej nin. ustawę z dniem 1 stycznia 2026 r.</w:t>
      </w:r>
    </w:p>
    <w:p>
      <w:pPr>
        <w:spacing w:after="0"/>
        <w:ind w:left="0"/>
        <w:jc w:val="left"/>
        <w:textAlignment w:val="auto"/>
      </w:pPr>
      <w:r>
        <w:rPr>
          <w:rFonts w:ascii="Times New Roman"/>
          <w:b w:val="false"/>
          <w:i w:val="false"/>
          <w:color w:val="000000"/>
          <w:sz w:val="24"/>
          <w:vertAlign w:val="superscript"/>
          <w:lang w:val="pl-PL"/>
        </w:rPr>
        <w:t>4</w:t>
      </w:r>
      <w:r>
        <w:rPr>
          <w:rFonts w:ascii="Times New Roman"/>
          <w:b w:val="false"/>
          <w:i w:val="false"/>
          <w:color w:val="000000"/>
          <w:sz w:val="24"/>
          <w:lang w:val="pl-PL"/>
        </w:rPr>
        <w:t xml:space="preserve"> Art. 37a zmieniony przez </w:t>
      </w:r>
      <w:r>
        <w:rPr>
          <w:rFonts w:ascii="Times New Roman"/>
          <w:b w:val="false"/>
          <w:i w:val="false"/>
          <w:color w:val="1b1b1b"/>
          <w:sz w:val="24"/>
          <w:lang w:val="pl-PL"/>
        </w:rPr>
        <w:t>art. 1 pkt 2</w:t>
      </w:r>
      <w:r>
        <w:rPr>
          <w:rFonts w:ascii="Times New Roman"/>
          <w:b w:val="false"/>
          <w:i w:val="false"/>
          <w:color w:val="000000"/>
          <w:sz w:val="24"/>
          <w:lang w:val="pl-PL"/>
        </w:rPr>
        <w:t xml:space="preserve"> ustawy z dnia 12 września 2025 r. (Dz.U.2025.1436) zmieniającej nin. ustawę z dniem 1 stycznia 2026 r.</w:t>
      </w:r>
    </w:p>
    <w:p>
      <w:pPr>
        <w:spacing w:after="0"/>
        <w:ind w:left="0"/>
        <w:jc w:val="left"/>
        <w:textAlignment w:val="auto"/>
      </w:pPr>
      <w:r>
        <w:rPr>
          <w:rFonts w:ascii="Times New Roman"/>
          <w:b w:val="false"/>
          <w:i w:val="false"/>
          <w:color w:val="000000"/>
          <w:sz w:val="24"/>
          <w:vertAlign w:val="superscript"/>
          <w:lang w:val="pl-PL"/>
        </w:rPr>
        <w:t>5</w:t>
      </w:r>
      <w:r>
        <w:rPr>
          <w:rFonts w:ascii="Times New Roman"/>
          <w:b w:val="false"/>
          <w:i w:val="false"/>
          <w:color w:val="000000"/>
          <w:sz w:val="24"/>
          <w:lang w:val="pl-PL"/>
        </w:rPr>
        <w:t xml:space="preserve"> Art. 37c dodany przez </w:t>
      </w:r>
      <w:r>
        <w:rPr>
          <w:rFonts w:ascii="Times New Roman"/>
          <w:b w:val="false"/>
          <w:i w:val="false"/>
          <w:color w:val="1b1b1b"/>
          <w:sz w:val="24"/>
          <w:lang w:val="pl-PL"/>
        </w:rPr>
        <w:t>art. 1 pkt 3</w:t>
      </w:r>
      <w:r>
        <w:rPr>
          <w:rFonts w:ascii="Times New Roman"/>
          <w:b w:val="false"/>
          <w:i w:val="false"/>
          <w:color w:val="000000"/>
          <w:sz w:val="24"/>
          <w:lang w:val="pl-PL"/>
        </w:rPr>
        <w:t xml:space="preserve"> ustawy z dnia 12 września 2025 r. (Dz.U.2025.1436) zmieniającej nin. ustawę z dniem 1 stycznia 2026 r.</w:t>
      </w:r>
    </w:p>
    <w:p>
      <w:pPr>
        <w:spacing w:after="0"/>
        <w:ind w:left="0"/>
        <w:jc w:val="left"/>
        <w:textAlignment w:val="auto"/>
      </w:pPr>
      <w:r>
        <w:rPr>
          <w:rFonts w:ascii="Times New Roman"/>
          <w:b w:val="false"/>
          <w:i w:val="false"/>
          <w:color w:val="000000"/>
          <w:sz w:val="24"/>
          <w:vertAlign w:val="superscript"/>
          <w:lang w:val="pl-PL"/>
        </w:rPr>
        <w:t>6</w:t>
      </w:r>
      <w:r>
        <w:rPr>
          <w:rFonts w:ascii="Times New Roman"/>
          <w:b w:val="false"/>
          <w:i w:val="false"/>
          <w:color w:val="000000"/>
          <w:sz w:val="24"/>
          <w:lang w:val="pl-PL"/>
        </w:rPr>
        <w:t xml:space="preserve"> Art. 37d dodany przez </w:t>
      </w:r>
      <w:r>
        <w:rPr>
          <w:rFonts w:ascii="Times New Roman"/>
          <w:b w:val="false"/>
          <w:i w:val="false"/>
          <w:color w:val="1b1b1b"/>
          <w:sz w:val="24"/>
          <w:lang w:val="pl-PL"/>
        </w:rPr>
        <w:t>art. 1 pkt 3</w:t>
      </w:r>
      <w:r>
        <w:rPr>
          <w:rFonts w:ascii="Times New Roman"/>
          <w:b w:val="false"/>
          <w:i w:val="false"/>
          <w:color w:val="000000"/>
          <w:sz w:val="24"/>
          <w:lang w:val="pl-PL"/>
        </w:rPr>
        <w:t xml:space="preserve"> ustawy z dnia 12 września 2025 r. (Dz.U.2025.1436) zmieniającej nin. ustawę z dniem 1 stycznia 2026 r.</w:t>
      </w:r>
    </w:p>
    <w:p>
      <w:pPr>
        <w:spacing w:after="0"/>
        <w:ind w:left="0"/>
        <w:jc w:val="left"/>
        <w:textAlignment w:val="auto"/>
      </w:pPr>
      <w:r>
        <w:rPr>
          <w:rFonts w:ascii="Times New Roman"/>
          <w:b w:val="false"/>
          <w:i w:val="false"/>
          <w:color w:val="000000"/>
          <w:sz w:val="24"/>
          <w:vertAlign w:val="superscript"/>
          <w:lang w:val="pl-PL"/>
        </w:rPr>
        <w:t>7</w:t>
      </w:r>
      <w:r>
        <w:rPr>
          <w:rFonts w:ascii="Times New Roman"/>
          <w:b w:val="false"/>
          <w:i w:val="false"/>
          <w:color w:val="000000"/>
          <w:sz w:val="24"/>
          <w:lang w:val="pl-PL"/>
        </w:rPr>
        <w:t xml:space="preserve"> Art. 48 ust. 1b dodany przez </w:t>
      </w:r>
      <w:r>
        <w:rPr>
          <w:rFonts w:ascii="Times New Roman"/>
          <w:b w:val="false"/>
          <w:i w:val="false"/>
          <w:color w:val="1b1b1b"/>
          <w:sz w:val="24"/>
          <w:lang w:val="pl-PL"/>
        </w:rPr>
        <w:t>art. 1 pkt 4</w:t>
      </w:r>
      <w:r>
        <w:rPr>
          <w:rFonts w:ascii="Times New Roman"/>
          <w:b w:val="false"/>
          <w:i w:val="false"/>
          <w:color w:val="000000"/>
          <w:sz w:val="24"/>
          <w:lang w:val="pl-PL"/>
        </w:rPr>
        <w:t xml:space="preserve"> ustawy z dnia 12 września 2025 r. (Dz.U.2025.1436) zmieniającej nin. ustawę z dniem 1 stycznia 2026 r.</w:t>
      </w:r>
    </w:p>
    <w:p>
      <w:pPr>
        <w:spacing w:after="0"/>
        <w:ind w:left="0"/>
        <w:jc w:val="left"/>
        <w:textAlignment w:val="auto"/>
      </w:pPr>
      <w:r>
        <w:rPr>
          <w:rFonts w:ascii="Times New Roman"/>
          <w:b w:val="false"/>
          <w:i w:val="false"/>
          <w:color w:val="000000"/>
          <w:sz w:val="24"/>
          <w:vertAlign w:val="superscript"/>
          <w:lang w:val="pl-PL"/>
        </w:rPr>
        <w:t>8</w:t>
      </w:r>
      <w:r>
        <w:rPr>
          <w:rFonts w:ascii="Times New Roman"/>
          <w:b w:val="false"/>
          <w:i w:val="false"/>
          <w:color w:val="000000"/>
          <w:sz w:val="24"/>
          <w:lang w:val="pl-PL"/>
        </w:rPr>
        <w:t xml:space="preserve"> Ustawa weszła w życie z dniem 27 maja 1990 r. na podstawie </w:t>
      </w:r>
      <w:r>
        <w:rPr>
          <w:rFonts w:ascii="Times New Roman"/>
          <w:b w:val="false"/>
          <w:i w:val="false"/>
          <w:color w:val="1b1b1b"/>
          <w:sz w:val="24"/>
          <w:lang w:val="pl-PL"/>
        </w:rPr>
        <w:t>art. 1</w:t>
      </w:r>
      <w:r>
        <w:rPr>
          <w:rFonts w:ascii="Times New Roman"/>
          <w:b w:val="false"/>
          <w:i w:val="false"/>
          <w:color w:val="000000"/>
          <w:sz w:val="24"/>
          <w:lang w:val="pl-PL"/>
        </w:rPr>
        <w:t xml:space="preserve"> ustawy z dnia 10 maja 1990 r. - Przepisy wprowadzające ustawę o samorządzie terytorialnym i ustawę o pracownikach samorządowych (Dz. U. poz. 191, 253 i 541, z 1991 r. poz. 151, z 1992 r. poz. 20, z 1993 r. poz. 180, z 1994 r. poz. 3 i 285, z 1996 r. poz. 102 i 496, z 1997 r. poz. 43, z 2002 r. poz. 1271, z 2004 r. poz. 1492, z 2017 r. poz. 653 oraz z 2020 r. poz. 462), która weszła w życie z dniem 27 maja 1990 r</w:t>
      </w:r>
    </w:p>
    <w:p>
      <w:pPr>
        <w:spacing w:after="0"/>
        <w:ind w:left="0"/>
        <w:jc w:val="left"/>
        <w:textAlignment w:val="auto"/>
      </w:pPr>
      <w:r>
        <w:rPr>
          <w:rFonts w:ascii="Times New Roman"/>
          <w:b w:val="false"/>
          <w:i w:val="false"/>
          <w:color w:val="000000"/>
          <w:sz w:val="24"/>
          <w:vertAlign w:val="superscript"/>
          <w:lang w:val="pl-PL"/>
        </w:rPr>
        <w:t>9</w:t>
      </w:r>
      <w:r>
        <w:rPr>
          <w:rFonts w:ascii="Times New Roman"/>
          <w:b w:val="false"/>
          <w:i w:val="false"/>
          <w:color w:val="000000"/>
          <w:sz w:val="24"/>
          <w:lang w:val="pl-PL"/>
        </w:rPr>
        <w:t> Ustawa została ogłoszona w dniu 19 marca 1990 r.</w:t>
      </w:r>
    </w:p>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none"/>
      <w:lvlText w:val=""/>
      <w:lvlJc w:val="left"/>
      <w:pPr>
        <w:ind w:left="0"/>
      </w:pPr>
    </w:lvl>
    <w:lvl w:ilvl="1">
      <w:start w:val="1"/>
      <w:numFmt w:val="none"/>
      <w:lvlText w:val=""/>
      <w:lvlJc w:val="left"/>
      <w:pPr>
        <w:ind w:left="0"/>
      </w:pPr>
    </w:lvl>
  </w:abstractNum>
  <w:num w:numId="1">
    <w:abstractNumId w:val="1"/>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imes New Roman" w:hAnsi="Times New Roman" w:eastAsia="Times New Roman" w:cs="Times New Roman" w:asciiTheme="minorHAnsi" w:hAnsiTheme="minorHAnsi" w:eastAsiaTheme="minorHAnsi" w:cstheme="minorBidi"/>
        <w:sz w:val="24"/>
        <w:szCs w:val="22"/>
        <w:lang w:val="pl-PL"/>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rPr>
      <w:rFonts w:ascii="Times New Roman" w:hAnsi="Times New Roman" w:eastAsia="Times New Roman" w:cs="Times New Roman"/>
      <w:sz w:val="24"/>
      <w:lang w:val="pl-PL"/>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styleId="HeaderStyle">
    <w:name w:val="HeaderStyle"/>
    <w:pPr>
      <w:spacing w:line="240" w:lineRule="auto"/>
      <w:jc w:val="center"/>
    </w:pPr>
    <w:rPr>
      <w:rFonts w:ascii="Times New Roman" w:hAnsi="Times New Roman" w:eastAsia="Times New Roman" w:cs="Times New Roman"/>
      <w:b/>
      <w:color w:val="000000" w:themeColor="text1"/>
      <w:sz w:val="24"/>
    </w:rPr>
  </w:style>
  <w:style w:type="paragraph" w:styleId="TitleStyle">
    <w:name w:val="TitleStyle"/>
    <w:pPr>
      <w:spacing w:line="240" w:lineRule="auto"/>
      <w:jc w:val="left"/>
    </w:pPr>
    <w:rPr>
      <w:rFonts w:ascii="Times New Roman" w:hAnsi="Times New Roman" w:eastAsia="Times New Roman" w:cs="Times New Roman"/>
      <w:b/>
      <w:color w:val="000000" w:themeColor="text1"/>
      <w:sz w:val="24"/>
    </w:rPr>
  </w:style>
  <w:style w:type="paragraph" w:styleId="TitleCenterStyle">
    <w:name w:val="TitleCenterStyle"/>
    <w:pPr>
      <w:spacing w:line="240" w:lineRule="auto"/>
      <w:jc w:val="center"/>
    </w:pPr>
    <w:rPr>
      <w:rFonts w:ascii="Times New Roman" w:hAnsi="Times New Roman" w:eastAsia="Times New Roman" w:cs="Times New Roman"/>
      <w:b/>
      <w:color w:val="000000" w:themeColor="text1"/>
      <w:sz w:val="24"/>
    </w:rPr>
  </w:style>
  <w:style w:type="paragraph" w:styleId="NormalStyle">
    <w:name w:val="NormalStyle"/>
    <w:pPr>
      <w:spacing w:after="0" w:line="240" w:lineRule="auto"/>
      <w:jc w:val="left"/>
    </w:pPr>
    <w:rPr>
      <w:rFonts w:ascii="Times New Roman" w:hAnsi="Times New Roman" w:eastAsia="Times New Roman" w:cs="Times New Roman"/>
      <w:color w:val="000000" w:themeColor="text1"/>
      <w:sz w:val="24"/>
    </w:rPr>
  </w:style>
  <w:style w:type="paragraph" w:styleId="NormalSpacingStyle">
    <w:name w:val="NormalSpacingStyle"/>
    <w:pPr>
      <w:spacing w:line="240" w:lineRule="auto"/>
      <w:jc w:val="left"/>
    </w:pPr>
    <w:rPr>
      <w:rFonts w:ascii="Times New Roman" w:hAnsi="Times New Roman" w:eastAsia="Times New Roman" w:cs="Times New Roman"/>
      <w:color w:val="000000" w:themeColor="text1"/>
      <w:sz w:val="24"/>
    </w:rPr>
  </w:style>
  <w:style w:type="paragraph" w:styleId="BoldStyle">
    <w:name w:val="BoldStyle"/>
    <w:pPr>
      <w:spacing w:after="0" w:line="240" w:lineRule="auto"/>
      <w:jc w:val="left"/>
    </w:pPr>
    <w:rPr>
      <w:rFonts w:ascii="Times New Roman" w:hAnsi="Times New Roman" w:eastAsia="Times New Roman" w:cs="Times New Roman"/>
      <w:b/>
      <w:color w:val="000000" w:themeColor="text1"/>
      <w:sz w:val="24"/>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