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11 (Apache licensed) using REFERENCE JAXB in Eclipse Adoptium Java 21.0.6 on Linux -->
    <w:p>
      <w:pPr>
        <w:pStyle w:val="TitleStyle"/>
      </w:pPr>
      <w:r>
        <w:t>Samorząd województwa.</w:t>
      </w:r>
    </w:p>
    <w:p>
      <w:pPr>
        <w:pStyle w:val="NormalStyle"/>
      </w:pPr>
      <w:r>
        <w:t>Dz.U.2025.581 t.j. z dnia 2025.05.02</w:t>
      </w:r>
    </w:p>
    <w:p>
      <w:pPr>
        <w:pStyle w:val="NormalStyle"/>
      </w:pPr>
      <w:r>
        <w:t xml:space="preserve">Status: Akt obowiązujący </w:t>
      </w:r>
    </w:p>
    <w:p>
      <w:pPr>
        <w:pStyle w:val="NormalStyle"/>
      </w:pPr>
      <w:r>
        <w:t xml:space="preserve">Wersja od: 2 maja 2025r. </w:t>
      </w:r>
    </w:p>
    <w:p>
      <w:pPr>
        <w:pStyle w:val="BoldStyle"/>
      </w:pPr>
      <w:r>
        <w:t>tekst jednolity</w:t>
      </w:r>
    </w:p>
    <w:p>
      <w:pPr>
        <w:spacing w:after="0"/>
        <w:ind w:left="0"/>
        <w:jc w:val="left"/>
        <w:textAlignment w:val="auto"/>
      </w:pPr>
      <w:r>
        <w:br/>
      </w:r>
    </w:p>
    <w:p>
      <w:pPr>
        <w:spacing w:after="0"/>
        <w:ind w:left="0"/>
        <w:jc w:val="left"/>
        <w:textAlignment w:val="auto"/>
      </w:pPr>
    </w:p>
    <w:p>
      <w:pPr>
        <w:spacing w:after="0"/>
        <w:ind w:left="0"/>
        <w:jc w:val="left"/>
        <w:textAlignment w:val="auto"/>
      </w:pPr>
      <w:r>
        <w:rPr>
          <w:rFonts w:ascii="Times New Roman"/>
          <w:b/>
          <w:i w:val="false"/>
          <w:color w:val="000000"/>
          <w:sz w:val="24"/>
          <w:lang w:val="pl-PL"/>
        </w:rPr>
        <w:t>Wejście w życie:</w:t>
      </w:r>
    </w:p>
    <w:p>
      <w:pPr>
        <w:spacing w:after="150"/>
        <w:ind w:left="0"/>
        <w:jc w:val="left"/>
        <w:textAlignment w:val="auto"/>
      </w:pPr>
      <w:r>
        <w:rPr>
          <w:rFonts w:ascii="Times New Roman"/>
          <w:b w:val="false"/>
          <w:i w:val="false"/>
          <w:color w:val="000000"/>
          <w:sz w:val="24"/>
          <w:lang w:val="pl-PL"/>
        </w:rPr>
        <w:t>1 stycznia 1999 r.</w:t>
      </w:r>
      <w:r>
        <w:rPr>
          <w:rFonts w:ascii="Times New Roman"/>
          <w:b w:val="false"/>
          <w:i w:val="false"/>
          <w:color w:val="000000"/>
          <w:sz w:val="24"/>
          <w:lang w:val="pl-PL"/>
        </w:rPr>
        <w:t xml:space="preserve">, </w:t>
      </w:r>
      <w:r>
        <w:rPr>
          <w:rFonts w:ascii="Times New Roman"/>
          <w:b w:val="false"/>
          <w:i w:val="false"/>
          <w:color w:val="000000"/>
          <w:sz w:val="24"/>
          <w:lang w:val="pl-PL"/>
        </w:rPr>
        <w:t>27 października 1998 r.</w:t>
      </w:r>
    </w:p>
    <w:p>
      <w:pPr>
        <w:spacing w:after="0"/>
        <w:ind w:left="0"/>
        <w:jc w:val="left"/>
        <w:textAlignment w:val="auto"/>
      </w:pPr>
      <w:r>
        <w:rPr>
          <w:rFonts w:ascii="Times New Roman"/>
          <w:b/>
          <w:i w:val="false"/>
          <w:color w:val="000000"/>
          <w:sz w:val="24"/>
          <w:lang w:val="pl-PL"/>
        </w:rPr>
        <w:t xml:space="preserve"> zobacz: </w:t>
      </w:r>
    </w:p>
    <w:p>
      <w:pPr>
        <w:numPr>
          <w:ilvl w:val="1"/>
          <w:numId w:val="1"/>
        </w:numPr>
        <w:spacing w:after="0"/>
        <w:ind w:left="0"/>
        <w:jc w:val="left"/>
        <w:textAlignment w:val="auto"/>
      </w:pPr>
      <w:r>
        <w:rPr>
          <w:rFonts w:ascii="Times New Roman"/>
          <w:b w:val="false"/>
          <w:i w:val="false"/>
          <w:color w:val="000000"/>
          <w:sz w:val="24"/>
          <w:lang w:val="pl-PL"/>
        </w:rPr>
        <w:t xml:space="preserve"> art. 92 </w:t>
      </w:r>
    </w:p>
    <w:p>
      <w:pPr>
        <w:numPr>
          <w:ilvl w:val="1"/>
          <w:numId w:val="1"/>
        </w:numPr>
        <w:spacing w:after="0"/>
        <w:ind w:left="0"/>
        <w:jc w:val="left"/>
        <w:textAlignment w:val="auto"/>
      </w:pPr>
      <w:r>
        <w:rPr>
          <w:rFonts w:ascii="Times New Roman"/>
          <w:b w:val="false"/>
          <w:i w:val="false"/>
          <w:color w:val="000000"/>
          <w:sz w:val="24"/>
          <w:lang w:val="pl-PL"/>
        </w:rPr>
        <w:t xml:space="preserve"> Dz.U.1998.99.631 </w:t>
      </w:r>
      <w:r>
        <w:rPr>
          <w:rFonts w:ascii="Times New Roman"/>
          <w:b w:val="false"/>
          <w:i w:val="false"/>
          <w:color w:val="000000"/>
          <w:sz w:val="24"/>
          <w:lang w:val="pl-PL"/>
        </w:rPr>
        <w:t xml:space="preserve">; </w:t>
      </w:r>
      <w:r>
        <w:rPr>
          <w:rFonts w:ascii="Times New Roman"/>
          <w:b w:val="false"/>
          <w:i w:val="false"/>
          <w:color w:val="000000"/>
          <w:sz w:val="24"/>
          <w:lang w:val="pl-PL"/>
        </w:rPr>
        <w:t xml:space="preserve"> art. 2 </w:t>
      </w:r>
    </w:p>
    <w:p>
      <w:pPr>
        <w:spacing w:after="0"/>
        <w:ind w:left="0"/>
        <w:jc w:val="left"/>
        <w:textAlignment w:val="auto"/>
      </w:pPr>
    </w:p>
    <w:p>
      <w:pPr>
        <w:spacing w:after="0"/>
        <w:ind w:left="0"/>
        <w:jc w:val="left"/>
        <w:textAlignment w:val="auto"/>
      </w:pPr>
      <w:r>
        <w:rPr>
          <w:rFonts w:ascii="Times New Roman"/>
          <w:b w:val="false"/>
          <w:i w:val="false"/>
          <w:color w:val="000000"/>
          <w:sz w:val="24"/>
          <w:lang w:val="pl-PL"/>
        </w:rPr>
        <w:t>Art. 92.</w:t>
      </w:r>
      <w:r>
        <w:rPr>
          <w:rFonts w:ascii="Times New Roman"/>
          <w:b w:val="false"/>
          <w:i w:val="false"/>
          <w:color w:val="000000"/>
          <w:sz w:val="24"/>
          <w:lang w:val="pl-PL"/>
        </w:rPr>
        <w:t xml:space="preserve"> [Wejście w życie ustawy]</w:t>
      </w:r>
    </w:p>
    <w:p>
      <w:pPr>
        <w:spacing w:before="25" w:after="0"/>
        <w:ind w:left="0"/>
        <w:jc w:val="left"/>
        <w:textAlignment w:val="auto"/>
      </w:pPr>
      <w:r>
        <w:rPr>
          <w:rFonts w:ascii="Times New Roman"/>
          <w:b w:val="false"/>
          <w:i w:val="false"/>
          <w:color w:val="000000"/>
          <w:sz w:val="24"/>
          <w:lang w:val="pl-PL"/>
        </w:rPr>
        <w:t xml:space="preserve"> Ustawa wchodzi w życie w terminie i na zasadach określonych w odrębnej ustawie.</w:t>
      </w:r>
    </w:p>
    <w:p>
      <w:pPr>
        <w:numPr>
          <w:ilvl w:val="0"/>
          <w:numId w:val="1"/>
        </w:numPr>
        <w:spacing w:after="0"/>
        <w:ind w:left="0"/>
        <w:jc w:val="left"/>
        <w:textAlignment w:val="auto"/>
      </w:pPr>
    </w:p>
    <w:p>
      <w:pPr>
        <w:spacing w:after="0"/>
        <w:ind w:left="0"/>
        <w:jc w:val="left"/>
        <w:textAlignment w:val="auto"/>
      </w:pPr>
      <w:r>
        <w:br/>
      </w:r>
    </w:p>
    <w:p>
      <w:pPr>
        <w:spacing w:before="60" w:after="0"/>
        <w:ind w:left="0"/>
        <w:jc w:val="center"/>
        <w:textAlignment w:val="auto"/>
      </w:pPr>
      <w:r>
        <w:rPr>
          <w:rFonts w:ascii="Times New Roman"/>
          <w:b/>
          <w:i w:val="false"/>
          <w:color w:val="000000"/>
          <w:sz w:val="24"/>
          <w:lang w:val="pl-PL"/>
        </w:rPr>
        <w:t>USTAWA</w:t>
      </w:r>
    </w:p>
    <w:p>
      <w:pPr>
        <w:spacing w:before="80" w:after="0"/>
        <w:ind w:left="0"/>
        <w:jc w:val="center"/>
        <w:textAlignment w:val="auto"/>
      </w:pPr>
      <w:r>
        <w:rPr>
          <w:rFonts w:ascii="Times New Roman"/>
          <w:b/>
          <w:i w:val="false"/>
          <w:color w:val="000000"/>
          <w:sz w:val="24"/>
          <w:lang w:val="pl-PL"/>
        </w:rPr>
        <w:t>z dnia 5 czerwca 1998 r.</w:t>
      </w:r>
    </w:p>
    <w:p>
      <w:pPr>
        <w:spacing w:before="80" w:after="0"/>
        <w:ind w:left="0"/>
        <w:jc w:val="center"/>
        <w:textAlignment w:val="auto"/>
      </w:pPr>
      <w:r>
        <w:rPr>
          <w:rFonts w:ascii="Times New Roman"/>
          <w:b/>
          <w:i w:val="false"/>
          <w:color w:val="000000"/>
          <w:sz w:val="24"/>
          <w:lang w:val="pl-PL"/>
        </w:rPr>
        <w:t>o samorządzie województwa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w:t>
      </w:r>
      <w:r>
        <w:rPr>
          <w:rFonts w:ascii="Times New Roman"/>
          <w:b/>
          <w:i w:val="false"/>
          <w:color w:val="000000"/>
          <w:sz w:val="24"/>
          <w:lang w:val="pl-PL"/>
        </w:rPr>
        <w:t xml:space="preserve"> [Regionalna wspólnota samorządowa]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Mieszkańcy województwa tworzą z mocy prawa regionalną wspólnotę samorządową.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Ilekroć w ustawie jest mowa o województwie lub samorządzie województwa, należy przez to rozumieć regionalną wspólnotę samorządową oraz odpowiednie terytorium.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w:t>
      </w:r>
      <w:r>
        <w:rPr>
          <w:rFonts w:ascii="Times New Roman"/>
          <w:b/>
          <w:i w:val="false"/>
          <w:color w:val="000000"/>
          <w:sz w:val="24"/>
          <w:lang w:val="pl-PL"/>
        </w:rPr>
        <w:t xml:space="preserve"> [Zakres działania samorządu województwa. Zasada legalizmu]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Organy samorządu województwa działają na podstawie i w granicach określonych przez ustawy.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zakresu działania samorządu województwa należy wykonywanie zadań publicznych o charakterze wojewódzkim, niezastrzeżonych ustawami na rzecz organów administracji rządowej.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w:t>
      </w:r>
      <w:r>
        <w:rPr>
          <w:rFonts w:ascii="Times New Roman"/>
          <w:b/>
          <w:i w:val="false"/>
          <w:color w:val="000000"/>
          <w:sz w:val="24"/>
          <w:lang w:val="pl-PL"/>
        </w:rPr>
        <w:t xml:space="preserve"> [Zespolenie administracji samorządowej w województwie]</w:t>
      </w:r>
    </w:p>
    <w:p>
      <w:pPr>
        <w:spacing w:after="0"/>
        <w:ind w:left="0"/>
        <w:jc w:val="left"/>
        <w:textAlignment w:val="auto"/>
      </w:pPr>
      <w:r>
        <w:rPr>
          <w:rFonts w:ascii="Times New Roman"/>
          <w:b w:val="false"/>
          <w:i w:val="false"/>
          <w:color w:val="000000"/>
          <w:sz w:val="24"/>
          <w:lang w:val="pl-PL"/>
        </w:rPr>
        <w:t> Administracja samorządowa w województwie jest zespolona w jednym urzędzie i pod jednym zwierzchnikiem.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w:t>
      </w:r>
      <w:r>
        <w:rPr>
          <w:rFonts w:ascii="Times New Roman"/>
          <w:b/>
          <w:i w:val="false"/>
          <w:color w:val="000000"/>
          <w:sz w:val="24"/>
          <w:lang w:val="pl-PL"/>
        </w:rPr>
        <w:t xml:space="preserve"> [Samodzielność jednostek samorządu terytorialnego]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Zakres działania samorządu województwa nie narusza samodzielności powiatu i gminy.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Organy samorządu województwa nie stanowią wobec powiatu i gminy organów nadzoru lub kontroli oraz nie są organami wyższego stopnia w postępowaniu administracyjnym.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w:t>
      </w:r>
      <w:r>
        <w:rPr>
          <w:rFonts w:ascii="Times New Roman"/>
          <w:b/>
          <w:i w:val="false"/>
          <w:color w:val="000000"/>
          <w:sz w:val="24"/>
          <w:lang w:val="pl-PL"/>
        </w:rPr>
        <w:t xml:space="preserve"> [Formy podejmowania rozstrzygnięć przez mieszkańców województwa]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Mieszkańcy województwa podejmują rozstrzygnięcia w głosowaniu powszechnym (w drodze wyborów i referendum) lub za pośrednictwem organów samorządu województwa.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Zasady i tryb przeprowadzania referendum określa odrębna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w:t>
      </w:r>
      <w:r>
        <w:rPr>
          <w:rFonts w:ascii="Times New Roman"/>
          <w:b/>
          <w:i w:val="false"/>
          <w:color w:val="000000"/>
          <w:sz w:val="24"/>
          <w:lang w:val="pl-PL"/>
        </w:rPr>
        <w:t xml:space="preserve"> [Podmiotowość i samodzielność województwa]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Samorząd województwa: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wykonuje określone </w:t>
      </w:r>
      <w:r>
        <w:rPr>
          <w:rFonts w:ascii="Times New Roman"/>
          <w:b w:val="false"/>
          <w:i w:val="false"/>
          <w:color w:val="1b1b1b"/>
          <w:sz w:val="24"/>
          <w:lang w:val="pl-PL"/>
        </w:rPr>
        <w:t>ustawami</w:t>
      </w:r>
      <w:r>
        <w:rPr>
          <w:rFonts w:ascii="Times New Roman"/>
          <w:b w:val="false"/>
          <w:i w:val="false"/>
          <w:color w:val="000000"/>
          <w:sz w:val="24"/>
          <w:lang w:val="pl-PL"/>
        </w:rPr>
        <w:t xml:space="preserve"> zadania publiczne w imieniu własnym i na własną odpowiedzialność;</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dysponuje mieniem wojewódzkim;</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prowadzi samodzielnie gospodarkę finansową na podstawie budżetu.</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Województwo ma osobowość prawną.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Samodzielność województwa podlega ochronie sądowej.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w:t>
      </w:r>
      <w:r>
        <w:rPr>
          <w:rFonts w:ascii="Times New Roman"/>
          <w:b/>
          <w:i w:val="false"/>
          <w:color w:val="000000"/>
          <w:sz w:val="24"/>
          <w:lang w:val="pl-PL"/>
        </w:rPr>
        <w:t xml:space="preserve"> [Statut województwa]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Ustrój województwa jako jednostki samorządu terytorialnego określa statut województwa uchwalony po uzgodnieniu z Prezesem Rady Ministrów.</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Statut i jego zmiany podlegają ogłoszeniu w wojewódzkim dzienniku urzędowym.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w:t>
      </w:r>
      <w:r>
        <w:rPr>
          <w:rFonts w:ascii="Times New Roman"/>
          <w:b/>
          <w:i w:val="false"/>
          <w:color w:val="000000"/>
          <w:sz w:val="24"/>
          <w:lang w:val="pl-PL"/>
        </w:rPr>
        <w:t xml:space="preserve"> [Sposoby realizowania zadań województwa. Porozumienia w sprawie powierzenia prowadzenia zadań publicznych]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celu wykonywania zadań województwo tworzy wojewódzkie samorządowe jednostki organizacyjne oraz może zawierać umowy z innymi podmiotami.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Województwo może zawierać z innymi województwami oraz jednostkami lokalnego samorządu terytorialnego z obszaru województwa porozumienia w sprawie powierzenia prowadzenia zadań publicznych.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Do porozumień stosuje się odpowiednio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8 marca 1990 r. o samorządzie gminnym (Dz. U. z 2024 r. poz. 1465, 1572, 1907 i 1940).</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Porozumienia, o których mowa w ust. 2, podlegają ogłoszeniu w wojewódzkim dzienniku urzędowym.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8a.</w:t>
      </w:r>
      <w:r>
        <w:rPr>
          <w:rFonts w:ascii="Times New Roman"/>
          <w:b/>
          <w:i w:val="false"/>
          <w:color w:val="000000"/>
          <w:sz w:val="24"/>
          <w:lang w:val="pl-PL"/>
        </w:rPr>
        <w:t xml:space="preserve"> [Wzajemna pomoc]</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Województwa mogą sobie wzajemnie bądź innym jednostkom samorządu terytorialnego udzielać pomocy, w tym pomocy finansowej.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Województwa mogą udzielać pomocy, w tym pomocy finansowej, społecznościom lokalnym i regionalnym innych państw. Podstawą udzielania tej pomocy jest w uchwała sejmiku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8b.</w:t>
      </w:r>
      <w:r>
        <w:rPr>
          <w:rFonts w:ascii="Times New Roman"/>
          <w:b/>
          <w:i w:val="false"/>
          <w:color w:val="000000"/>
          <w:sz w:val="24"/>
          <w:lang w:val="pl-PL"/>
        </w:rPr>
        <w:t xml:space="preserve"> [Utworzenie stowarzyszeń jednostek samorządu terytorialnego]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Województwa mogą tworzyć stowarzyszenia, w tym również z gminami i powiatami.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 stowarzyszeń, o których mowa w ust. 1, stosuje się odpowiednio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7 kwietnia 1989 r. - Prawo o stowarzyszeniach (Dz. U. z 2020 r. poz. 2261), z tym że dla założenia stowarzyszenia wymaganych jest co najmniej 3 założycieli.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8c.</w:t>
      </w:r>
      <w:r>
        <w:rPr>
          <w:rFonts w:ascii="Times New Roman"/>
          <w:b/>
          <w:i w:val="false"/>
          <w:color w:val="000000"/>
          <w:sz w:val="24"/>
          <w:lang w:val="pl-PL"/>
        </w:rPr>
        <w:t xml:space="preserve"> [Wspólna obsługa administracyjna, finansowa i organizacyjna województwa]</w:t>
      </w:r>
    </w:p>
    <w:p>
      <w:pPr>
        <w:spacing w:after="0"/>
        <w:ind w:left="0"/>
        <w:jc w:val="left"/>
        <w:textAlignment w:val="auto"/>
      </w:pPr>
      <w:r>
        <w:rPr>
          <w:rFonts w:ascii="Times New Roman"/>
          <w:b w:val="false"/>
          <w:i w:val="false"/>
          <w:color w:val="000000"/>
          <w:sz w:val="24"/>
          <w:lang w:val="pl-PL"/>
        </w:rPr>
        <w:t> Województwo może zapewnić wspólną obsługę, w szczególności administracyjną, finansową i organizacyjną: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wojewódzkim samorządowym jednostkom organizacyjnym zaliczanym do sektora finansów publicznych,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wojewódzkim instytucjom kultury,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innym zaliczanym do sektora finansów publicznych wojewódzkim osobom prawnym utworzonym na podstawie odrębnych ustaw w celu wykonywania zadań publicznych, z wyłączeniem przedsiębiorstw, instytutów badawczych, banków i spółek prawa handlowego</w:t>
      </w:r>
    </w:p>
    <w:p>
      <w:pPr>
        <w:spacing w:before="25" w:after="0"/>
        <w:ind w:left="0"/>
        <w:jc w:val="left"/>
        <w:textAlignment w:val="auto"/>
      </w:pPr>
      <w:r>
        <w:rPr>
          <w:rFonts w:ascii="Times New Roman"/>
          <w:b w:val="false"/>
          <w:i w:val="false"/>
          <w:color w:val="000000"/>
          <w:sz w:val="24"/>
          <w:lang w:val="pl-PL"/>
        </w:rPr>
        <w:t>- zwanym dalej "jednostkami obsługiwanymi".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8d.</w:t>
      </w:r>
      <w:r>
        <w:rPr>
          <w:rFonts w:ascii="Times New Roman"/>
          <w:b/>
          <w:i w:val="false"/>
          <w:color w:val="000000"/>
          <w:sz w:val="24"/>
          <w:lang w:val="pl-PL"/>
        </w:rPr>
        <w:t xml:space="preserve"> [Zakres wspólnej obsługi]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Wspólną obsługę mogą prowadzić urząd marszałkowski albo inna wojewódzka samorządowa jednostka organizacyjna, zwane dalej "jednostkami obsługującymi".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Sejmik województwa w odniesieniu do jednostek obsługiwanych, o których mowa w art. 8c pkt 1, określa, w drodze uchwały,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jednostki obsługujące;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jednostki obsługiwane;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zakres obowiązków powierzonych jednostkom obsługującym w ramach wspólnej obsługi.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Jednostki obsługiwane, o których mowa w art. 8c pkt 2 i 3, mogą, na podstawie porozumień zawartych przez te jednostki z jednostką obsługującą, przystąpić do wspólnej obsługi, po uprzednim zgłoszeniu tego zamiaru zarządowi województwa. Zakres wspólnej obsługi określa zawarte porozumienie.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Jednostka obsługująca ma prawo żądania od jednostki obsługiwanej informacji oraz wglądu w dokumentację w zakresie niezbędnym do wykonywania zadań w ramach wspólnej obsługi tej jednostki.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Jednostka obsługiwana ma prawo żądania od jednostki obsługującej informacji oraz wglądu w dokumentację w zakresie zadań wykonywanych przez jednostkę obsługującą w ramach wspólnej obsługi.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8e.</w:t>
      </w:r>
      <w:r>
        <w:rPr>
          <w:rFonts w:ascii="Times New Roman"/>
          <w:b/>
          <w:i w:val="false"/>
          <w:color w:val="000000"/>
          <w:sz w:val="24"/>
          <w:lang w:val="pl-PL"/>
        </w:rPr>
        <w:t xml:space="preserve"> [Wyłączenia z zakresu wspólnej obsługi]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Zakres wspólnej obsługi nie może obejmować kompetencji kierowników jednostek zaliczanych do sektora finansów publicznych do dysponowania środkami publicznymi oraz zaciągania zobowiązań, a także sporządzania i zatwierdzania planu finansowego oraz przeniesień wydatków w tym planie.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powierzenia obowiązków z zakresu rachunkowości i sprawozdawczości jednostek obsługiwanych, o których mowa w art. 8c pkt 1 i 2, są one przekazywane w całości.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8f.</w:t>
      </w:r>
      <w:r>
        <w:rPr>
          <w:rFonts w:ascii="Times New Roman"/>
          <w:b/>
          <w:i w:val="false"/>
          <w:color w:val="000000"/>
          <w:sz w:val="24"/>
          <w:lang w:val="pl-PL"/>
        </w:rPr>
        <w:t xml:space="preserve"> [Przetwarzanie danych osobowych w ramach wspólnej obsługi]</w:t>
      </w:r>
    </w:p>
    <w:p>
      <w:pPr>
        <w:spacing w:after="0"/>
        <w:ind w:left="0"/>
        <w:jc w:val="left"/>
        <w:textAlignment w:val="auto"/>
      </w:pPr>
      <w:r>
        <w:rPr>
          <w:rFonts w:ascii="Times New Roman"/>
          <w:b w:val="false"/>
          <w:i w:val="false"/>
          <w:color w:val="000000"/>
          <w:sz w:val="24"/>
          <w:lang w:val="pl-PL"/>
        </w:rPr>
        <w:t> Jednostka obsługująca jest uprawniona do przetwarzania danych osobowych przetwarzanych przez jednostkę obsługiwaną w zakresie i celu niezbędnych do wykonywania zadań w ramach wspólnej obsługi tej jednostki.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w:t>
      </w:r>
      <w:r>
        <w:rPr>
          <w:rFonts w:ascii="Times New Roman"/>
          <w:b/>
          <w:i w:val="false"/>
          <w:color w:val="000000"/>
          <w:sz w:val="24"/>
          <w:lang w:val="pl-PL"/>
        </w:rPr>
        <w:t xml:space="preserve"> [Akty prawa miejscowego stanowione przez samorząd województwa]</w:t>
      </w:r>
    </w:p>
    <w:p>
      <w:pPr>
        <w:spacing w:after="0"/>
        <w:ind w:left="0"/>
        <w:jc w:val="left"/>
        <w:textAlignment w:val="auto"/>
      </w:pPr>
      <w:r>
        <w:rPr>
          <w:rFonts w:ascii="Times New Roman"/>
          <w:b w:val="false"/>
          <w:i w:val="false"/>
          <w:color w:val="000000"/>
          <w:sz w:val="24"/>
          <w:lang w:val="pl-PL"/>
        </w:rPr>
        <w:t> Samorząd województwa, na podstawie upoważnień ustawowych, stanowi akty prawa miejscowego obowiązujące na obszarze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w:t>
      </w:r>
      <w:r>
        <w:rPr>
          <w:rFonts w:ascii="Times New Roman"/>
          <w:b/>
          <w:i w:val="false"/>
          <w:color w:val="000000"/>
          <w:sz w:val="24"/>
          <w:lang w:val="pl-PL"/>
        </w:rPr>
        <w:t xml:space="preserve"> [Siedziby władz samorządu województwa]</w:t>
      </w:r>
    </w:p>
    <w:p>
      <w:pPr>
        <w:spacing w:after="0"/>
        <w:ind w:left="0"/>
        <w:jc w:val="left"/>
        <w:textAlignment w:val="auto"/>
      </w:pPr>
      <w:r>
        <w:rPr>
          <w:rFonts w:ascii="Times New Roman"/>
          <w:b w:val="false"/>
          <w:i w:val="false"/>
          <w:color w:val="000000"/>
          <w:sz w:val="24"/>
          <w:lang w:val="pl-PL"/>
        </w:rPr>
        <w:t xml:space="preserve"> Odrębna </w:t>
      </w:r>
      <w:r>
        <w:rPr>
          <w:rFonts w:ascii="Times New Roman"/>
          <w:b w:val="false"/>
          <w:i w:val="false"/>
          <w:color w:val="1b1b1b"/>
          <w:sz w:val="24"/>
          <w:lang w:val="pl-PL"/>
        </w:rPr>
        <w:t>ustawa</w:t>
      </w:r>
      <w:r>
        <w:rPr>
          <w:rFonts w:ascii="Times New Roman"/>
          <w:b w:val="false"/>
          <w:i w:val="false"/>
          <w:color w:val="000000"/>
          <w:sz w:val="24"/>
          <w:lang w:val="pl-PL"/>
        </w:rPr>
        <w:t xml:space="preserve"> określa siedziby władz samorządu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10a.</w:t>
      </w:r>
      <w:r>
        <w:rPr>
          <w:rFonts w:ascii="Times New Roman"/>
          <w:b/>
          <w:i w:val="false"/>
          <w:color w:val="000000"/>
          <w:sz w:val="24"/>
          <w:lang w:val="pl-PL"/>
        </w:rPr>
        <w:t xml:space="preserve"> [Konsultacje z mieszkańcami województwa; budżet obywatelski]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przypadkach przewidzianych ustawą oraz w innych sprawach ważnych dla województwa mogą być przeprowadzane na jego terytorium konsultacje z mieszkańcami województwa.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Zasady i tryb przeprowadzania konsultacji z mieszkańcami województwa określa uchwała sejmiku województwa, z zastrzeżeniem ust. 6.</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Szczególną formą konsultacji społecznych jest budżet obywatelski.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ramach budżetu obywatelskiego mieszkańcy w bezpośrednim głosowaniu decydują corocznie o części wydatków budżetu województwa. Zadania wybrane w ramach budżetu obywatelskiego zostają uwzględnione w uchwale budżetowej województwa. Sejmik województwa w toku prac nad projektem uchwały budżetowej nie może usuwać lub zmieniać w stopniu istotnym zadań wybranych w ramach budżetu obywatelskiego.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Środki wydatkowane w ramach budżetu obywatelskiego mogą być dzielone na pule obejmujące całość województwa i jego części w postaci powiatów lub grup powiatów.</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Sejmik województwa określa w drodze uchwały wymagania, jakie powinien spełniać projekt budżetu obywatelskiego,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wymogi formalne, jakim powinny odpowiadać zgłaszane projekty;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wymaganą liczbę podpisów popierających projekt, przy czym nie może być ona większa niż 0,1% mieszkańców terenu objętego pulą budżetu obywatelskiego, w której zgłaszany jest projekt;</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zasady oceny zgłoszonych projektów co do zgodności z prawem, wykonalności technicznej, spełniania przez nie wymogów formalnych oraz tryb odwołania od decyzji o niedopuszczeniu projektu do głosowania;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zasady przeprowadzania głosowania, ustalania wyników i podawania ich do publicznej wiadomości, biorąc pod uwagę, że zasady przeprowadzania głosowania muszą zapewniać równość i bezpośredniość głosowania.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10b.</w:t>
      </w:r>
      <w:r>
        <w:rPr>
          <w:rFonts w:ascii="Times New Roman"/>
          <w:b/>
          <w:i w:val="false"/>
          <w:color w:val="000000"/>
          <w:sz w:val="24"/>
          <w:lang w:val="pl-PL"/>
        </w:rPr>
        <w:t xml:space="preserve"> [Wspieranie i upowszechnianie idei samorządowej; młodzieżowy sejmik województwa]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Województwo podejmuje działania na rzecz wspierania i upowszechniania idei samorządowej wśród mieszkańców województwa, w szczególności wśród młodzieży, angażując ją w sprawy dla niej istotne.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Sejmik województwa może wyrazić zgodę na utworzenie młodzieżowego sejmiku województwa z własnej inicjatywy lub na wniosek:</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zarządu województwa;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podmiotów reprezentujących zainteresowane środowiska, w szczególności:</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organizacji pozarządowych lub podmiotów określonych w </w:t>
      </w:r>
      <w:r>
        <w:rPr>
          <w:rFonts w:ascii="Times New Roman"/>
          <w:b w:val="false"/>
          <w:i w:val="false"/>
          <w:color w:val="1b1b1b"/>
          <w:sz w:val="24"/>
          <w:lang w:val="pl-PL"/>
        </w:rPr>
        <w:t>art. 3 ust. 3</w:t>
      </w:r>
      <w:r>
        <w:rPr>
          <w:rFonts w:ascii="Times New Roman"/>
          <w:b w:val="false"/>
          <w:i w:val="false"/>
          <w:color w:val="000000"/>
          <w:sz w:val="24"/>
          <w:lang w:val="pl-PL"/>
        </w:rPr>
        <w:t xml:space="preserve"> ustawy z dnia 24 kwietnia 2003 r. o działalności pożytku publicznego i o wolontariacie (Dz. U. z 2024 r. poz. 1491, 1761 i 1940), działających na terenie danego województwa,</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samorządu uczniowskiego lub samorządu studenckiego z terenu danego województwa.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Wniosek, o którym mowa w ust. 2, jest rozpatrywany przez sejmik województwa w terminie nie dłuższym niż 3 miesiące od dnia jego złożenia.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odrzucenia wniosku złożonego przez podmiot, o którym mowa w ust. 2 pkt 2, kolejny wniosek może być złożony przez ten sam podmiot nie wcześniej niż po upływie 6 miesięcy od dnia odrzucenia poprzedniego wniosku.</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Młodzieżowy sejmik województwa ma charakter konsultacyjny, doradczy i inicjatywny.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Młodzieżowy sejmik województwa może zgłosić do uprawnionych podmiotów wniosek o podjęcie inicjatywy uchwałodawczej. Tryb zgłaszania wniosku o podjęcie inicjatywy uchwałodawczej określa statut województwa lub odrębna uchwała sejmiku województwa.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 sprawach dotyczących województwa młodzieżowy sejmik województwa może kierować zapytania lub wnioski w formie uchwały. Uchwała powinna zawierać krótkie przedstawienie stanu faktycznego będącego jej przedmiotem oraz wynikające z niej pytania. Marszałek województwa lub osoba przez niego wyznaczona są obowiązani udzielić odpowiedzi na piśmie, nie później niż w terminie 30 dni od dnia otrzymania uchwały.</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Do zadań młodzieżowego sejmiku województwa należy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opiniowanie projektów uchwał dotyczących młodzieży;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udział w opracowaniu dokumentów strategicznych województwa na rzecz młodzieży;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monitorowanie realizacji działań strategicznych województwa na rzecz młodzieży;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podejmowanie innych działań na rzecz młodzieży, w szczególności w zakresie edukacji obywatelskiej, na zasadach określonych przez sejmik województwa.</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Młodzieżowy sejmik województwa może współuczestniczyć w działaniach związanych z tworzeniem i realizacją rządowych dokumentów strategicznych dotyczących polityki młodzieżowej.</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Sejmik województwa, tworząc młodzieżowy sejmik województwa, nadaje mu statut określający w szczególności zasady działania młodzieżowego sejmiku województwa, tryb i kryteria wyboru jego członków oraz zasady wygaśnięcia mandatu i odwołania członka młodzieżowego sejmiku województwa. Podmioty, o których mowa w ust. 2 pkt 1 i 2, mogą przedstawiać opinie w zakresie projektu statutu.</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Członkowi młodzieżowego sejmiku województwa biorącemu udział w posiedzeniach młodzieżowego sejmiku województwa lub w zorganizowanym wydarzeniu, na którym reprezentuje on młodzieżowy sejmik województwa, a w przypadku niepełnoletniego członka młodzieżowego sejmiku województwa - także jego rodzicowi lub opiekunowi prawnemu, zwraca się, na jego wniosek, koszty przejazdu na terenie kraju związane z udziałem w posiedzeniu młodzieżowego sejmiku województwa lub w zorganizowanym wydarzeniu, na którym reprezentuje on młodzieżowy sejmik województwa, na podstawie dokumentów, w szczególności rachunków, faktur lub biletów, potwierdzających poniesione wydatki lub informacji o wysokości poniesionych kosztów przejazdu samochodem. Szczegółowe zasady zwrotu kosztów oraz zasady delegowania przedstawicieli młodzieżowego sejmiku województwa na zorganizowane wydarzenia, na których reprezentują oni młodzieżowy sejmik województwa, reguluje statut młodzieżowego sejmiku województwa.</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Młodzieżowy sejmik województwa może posiadać opiekuna.</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Statut młodzieżowego sejmiku województwa może określać szczegółowe wymagania, które musi spełniać opiekun, zakres jego obowiązków oraz zasady jego odwoływania.</w:t>
      </w:r>
    </w:p>
    <w:p>
      <w:pPr>
        <w:spacing w:before="26" w:after="0"/>
        <w:ind w:left="0"/>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Wyboru opiekuna młodzieżowego sejmiku województwa dokonuje sejmik województwa spośród kandydatów wskazanych przez młodzieżowy sejmik województwa.</w:t>
      </w:r>
    </w:p>
    <w:p>
      <w:pPr>
        <w:spacing w:before="26" w:after="0"/>
        <w:ind w:left="0"/>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Obsługę administracyjno-biurową młodzieżowego sejmiku województwa zapewnia urząd marszałkowski. Koszty obsługi młodzieżowego sejmiku województwa pokrywa urząd marszałkowski.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10c.</w:t>
      </w:r>
      <w:r>
        <w:rPr>
          <w:rFonts w:ascii="Times New Roman"/>
          <w:b/>
          <w:i w:val="false"/>
          <w:color w:val="000000"/>
          <w:sz w:val="24"/>
          <w:lang w:val="pl-PL"/>
        </w:rPr>
        <w:t xml:space="preserve"> [Wojewódzka rada seniorów]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Województwo sprzyja solidarności międzypokoleniowej oraz tworzy warunki do pobudzania aktywności obywatelskiej osób starszych w społeczności danego regionu.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Sejmik województwa, z własnej inicjatywy lub na wniosek zainteresowanych środowisk, może utworzyć wojewódzką radę seniorów.</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Sejmik województwa tworzy wojewódzką radę seniorów na wniosek:</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województwie do 2 000 000 mieszkańców - co najmniej 500 mieszkańców tego województwa, którzy ukończyli 60 lat;</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województwie powyżej 2 000 000 mieszkańców - co najmniej 800 mieszkańców tego województwa, którzy ukończyli 60 lat.</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Wniosek, o którym mowa w ust. 2, jest rozpatrywany przez sejmik województwa w terminie nie dłuższym niż 3 miesiące od dnia jego złożenia.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Jeżeli wniosek, o którym mowa w ust. 3, spełnia wymogi, o których mowa w tym przepisie, sejmik województwa tworzy wojewódzką radę seniorów w terminie nie dłuższym niż 3 miesiące od dnia jego złożenia.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 przypadku odrzucenia wniosku złożonego przez podmiot, o którym mowa w ust. 2, kolejny wniosek może być złożony przez ten sam podmiot nie wcześniej niż po upływie 6 miesięcy od dnia odrzucenia poprzedniego wniosku.</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Wojewódzka rada seniorów ma charakter konsultacyjny, doradczy i inicjatywny.</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W sprawach dotyczących województwa wojewódzka rada seniorów może kierować zapytania lub wnioski w formie uchwały. Uchwała powinna zawierać krótkie przedstawienie stanu faktycznego będącego jej przedmiotem oraz wynikające z niej pytania. Marszałek województwa lub osoba przez niego wyznaczona są obowiązani udzielić odpowiedzi na piśmie, nie później niż w terminie 30 dni od dnia otrzymania uchwały.</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Wojewódzka rada seniorów składa się z przedstawicieli osób starszych oraz przedstawicieli podmiotów działających na rzecz osób starszych, w szczególności przedstawicieli organizacji pozarządowych oraz podmiotów prowadzących uniwersytety trzeciego wieku.</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Członkowi wojewódzkiej rady seniorów biorącemu udział w posiedzeniach wojewódzkiej rady seniorów lub w zorganizowanym wydarzeniu, na którym reprezentuje on wojewódzką radę seniorów, mogą być zwracane, na jego wniosek, poniesione koszty, w tym koszty przejazdu na terenie kraju związane z udziałem w posiedzeniu wojewódzkiej rady seniorów lub w zorganizowanym wydarzeniu, na którym reprezentuje on wojewódzką radę seniorów, na podstawie dokumentów, w szczególności rachunków, faktur lub biletów, potwierdzających poniesione wydatki lub informacji o wysokości poniesionych kosztów przejazdu samochodem.</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Sejmik województwa, tworząc wojewódzką radę seniorów, nadaje jej statut określający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tryb i kryteria wyboru jej członków,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zasady i tryb jej działania,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długość jej kadencji, z tym że kadencja nie może trwać dłużej niż kadencja sejmiku województwa, na terenie którego funkcjonuje ta rada,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zasady wygaśnięcia mandatu i odwołania jej członków</w:t>
      </w:r>
    </w:p>
    <w:p>
      <w:pPr>
        <w:spacing w:before="25" w:after="0"/>
        <w:ind w:left="0"/>
        <w:jc w:val="left"/>
        <w:textAlignment w:val="auto"/>
      </w:pPr>
      <w:r>
        <w:rPr>
          <w:rFonts w:ascii="Times New Roman"/>
          <w:b w:val="false"/>
          <w:i w:val="false"/>
          <w:color w:val="000000"/>
          <w:sz w:val="24"/>
          <w:lang w:val="pl-PL"/>
        </w:rPr>
        <w:t>- dążąc do wykorzystania potencjału podmiotów działających na rzecz osób starszych, a także zapewnienia sprawnego sposobu wyboru członków wojewódzkiej rady seniorów.</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Jeżeli sejmik województwa zadecydował o zwracaniu kosztów, o których mowa w ust. 10, w statucie, o którym mowa w ust. 11, określa się zasady zwrotu tych kosztów, w tym ich maksymalną wysokość podlegającą zwrotowi.</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Podmioty, o których mowa w ust. 2 lub 3, mogą przedstawiać opinie w zakresie projektu statutu, o którym mowa w ust. 11.</w:t>
      </w:r>
    </w:p>
    <w:p>
      <w:pPr>
        <w:spacing w:before="26" w:after="0"/>
        <w:ind w:left="0"/>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Obsługę administracyjno-biurową wojewódzkiej rady seniorów zapewnia urząd marszałkowski. Koszty obsługi wojewódzkiej rady seniorów pokrywa urząd marszałkowski.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2</w:t>
      </w:r>
    </w:p>
    <w:p>
      <w:pPr>
        <w:spacing w:before="25" w:after="0"/>
        <w:ind w:left="0"/>
        <w:jc w:val="center"/>
        <w:textAlignment w:val="auto"/>
      </w:pPr>
      <w:r>
        <w:rPr>
          <w:rFonts w:ascii="Times New Roman"/>
          <w:b/>
          <w:i w:val="false"/>
          <w:color w:val="000000"/>
          <w:sz w:val="24"/>
          <w:lang w:val="pl-PL"/>
        </w:rPr>
        <w:t>Zakres działalności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w:t>
      </w:r>
      <w:r>
        <w:rPr>
          <w:rFonts w:ascii="Times New Roman"/>
          <w:b/>
          <w:i w:val="false"/>
          <w:color w:val="000000"/>
          <w:sz w:val="24"/>
          <w:lang w:val="pl-PL"/>
        </w:rPr>
        <w:t xml:space="preserve"> [Strategia i polityka rozwoju województwa]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Samorząd województwa określa strategię rozwoju województwa, uwzględniającą w szczególności następujące cele: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pielęgnowanie polskości oraz rozwój i kształtowanie świadomości narodowej, obywatelskiej i kulturowej mieszkańców, a także pielęgnowanie i rozwijanie tożsamości lokalnej;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pobudzanie aktywności gospodarczej;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podnoszenie poziomu konkurencyjności i innowacyjności gospodarki województwa;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zachowanie wartości środowiska kulturowego i przyrodniczego przy uwzględnieniu potrzeb przyszłych pokoleń;</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kształtowanie i utrzymanie ładu przestrzennego.</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1aa.</w:t>
      </w:r>
      <w:r>
        <w:rPr>
          <w:rFonts w:ascii="Times New Roman"/>
          <w:b w:val="false"/>
          <w:i w:val="false"/>
          <w:color w:val="000000"/>
          <w:sz w:val="24"/>
          <w:lang w:val="pl-PL"/>
        </w:rPr>
        <w:t xml:space="preserve"> Strategia rozwoju województwa jest spójna ze średniookresową strategią rozwoju kraju i krajową strategią rozwoju regionalnego, o której mowa w </w:t>
      </w:r>
      <w:r>
        <w:rPr>
          <w:rFonts w:ascii="Times New Roman"/>
          <w:b w:val="false"/>
          <w:i w:val="false"/>
          <w:color w:val="1b1b1b"/>
          <w:sz w:val="24"/>
          <w:lang w:val="pl-PL"/>
        </w:rPr>
        <w:t>art. 14a ust. 1 pkt 1</w:t>
      </w:r>
      <w:r>
        <w:rPr>
          <w:rFonts w:ascii="Times New Roman"/>
          <w:b w:val="false"/>
          <w:i w:val="false"/>
          <w:color w:val="000000"/>
          <w:sz w:val="24"/>
          <w:lang w:val="pl-PL"/>
        </w:rPr>
        <w:t xml:space="preserve"> ustawy z dnia 6 grudnia 2006 r. o zasadach prowadzenia polityki rozwoju (Dz. U. z 2025 r. poz. 198).</w:t>
      </w:r>
    </w:p>
    <w:p>
      <w:pPr>
        <w:spacing w:before="26" w:after="0"/>
        <w:ind w:left="0"/>
        <w:jc w:val="left"/>
        <w:textAlignment w:val="auto"/>
      </w:pPr>
      <w:r>
        <w:rPr>
          <w:rFonts w:ascii="Times New Roman"/>
          <w:b w:val="false"/>
          <w:i w:val="false"/>
          <w:color w:val="000000"/>
          <w:sz w:val="24"/>
          <w:lang w:val="pl-PL"/>
        </w:rPr>
        <w:t>1b.</w:t>
      </w:r>
      <w:r>
        <w:rPr>
          <w:rFonts w:ascii="Times New Roman"/>
          <w:b w:val="false"/>
          <w:i w:val="false"/>
          <w:color w:val="000000"/>
          <w:sz w:val="24"/>
          <w:lang w:val="pl-PL"/>
        </w:rPr>
        <w:t> W strategii rozwoju województwa wydziela się okres niewykraczający poza okres objęty aktualnie obowiązującą średniookresową strategią rozwoju kraju.</w:t>
      </w:r>
    </w:p>
    <w:p>
      <w:pPr>
        <w:spacing w:before="26" w:after="0"/>
        <w:ind w:left="0"/>
        <w:jc w:val="left"/>
        <w:textAlignment w:val="auto"/>
      </w:pPr>
      <w:r>
        <w:rPr>
          <w:rFonts w:ascii="Times New Roman"/>
          <w:b w:val="false"/>
          <w:i w:val="false"/>
          <w:color w:val="000000"/>
          <w:sz w:val="24"/>
          <w:lang w:val="pl-PL"/>
        </w:rPr>
        <w:t>1c.</w:t>
      </w:r>
      <w:r>
        <w:rPr>
          <w:rFonts w:ascii="Times New Roman"/>
          <w:b w:val="false"/>
          <w:i w:val="false"/>
          <w:color w:val="000000"/>
          <w:sz w:val="24"/>
          <w:lang w:val="pl-PL"/>
        </w:rPr>
        <w:t xml:space="preserve"> Strategia rozwoju województwa zawiera wnioski z diagnozy, o której mowa w </w:t>
      </w:r>
      <w:r>
        <w:rPr>
          <w:rFonts w:ascii="Times New Roman"/>
          <w:b w:val="false"/>
          <w:i w:val="false"/>
          <w:color w:val="1b1b1b"/>
          <w:sz w:val="24"/>
          <w:lang w:val="pl-PL"/>
        </w:rPr>
        <w:t>art. 10a ust. 1</w:t>
      </w:r>
      <w:r>
        <w:rPr>
          <w:rFonts w:ascii="Times New Roman"/>
          <w:b w:val="false"/>
          <w:i w:val="false"/>
          <w:color w:val="000000"/>
          <w:sz w:val="24"/>
          <w:lang w:val="pl-PL"/>
        </w:rPr>
        <w:t xml:space="preserve"> ustawy z dnia 6 grudnia 2006 r. o zasadach prowadzenia polityki rozwoju, przygotowanej na potrzeby tej strategii oraz określa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cele strategiczne w wymiarze społecznym, gospodarczym, przestrzennym i klimatyczno-środowiskowym;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kierunki działań podejmowanych dla osiągnięcia celów strategicznych;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oczekiwane rezultaty planowanych działań, w tym w wymiarze przestrzennym, oraz wskaźniki ich osiągnięcia;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model struktury funkcjonalno-przestrzennej województwa;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ustalenia i rekomendacje w zakresie kształtowania i prowadzenia polityki przestrzennej w województwie;</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obszary strategicznej interwencji, o których mowa w </w:t>
      </w:r>
      <w:r>
        <w:rPr>
          <w:rFonts w:ascii="Times New Roman"/>
          <w:b w:val="false"/>
          <w:i w:val="false"/>
          <w:color w:val="1b1b1b"/>
          <w:sz w:val="24"/>
          <w:lang w:val="pl-PL"/>
        </w:rPr>
        <w:t>art. 12a ust. 1 pkt 5</w:t>
      </w:r>
      <w:r>
        <w:rPr>
          <w:rFonts w:ascii="Times New Roman"/>
          <w:b w:val="false"/>
          <w:i w:val="false"/>
          <w:color w:val="000000"/>
          <w:sz w:val="24"/>
          <w:lang w:val="pl-PL"/>
        </w:rPr>
        <w:t xml:space="preserve"> ustawy z dnia 6 grudnia 2006 r. o zasadach prowadzenia polityki rozwoju, wraz z zakresem planowanych działań;</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obszary strategicznej interwencji kluczowe dla województwa, jeżeli takie zidentyfikowano, wraz z zakresem planowanych działań;</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system realizacji strategii, w tym wytyczne do sporządzania dokumentów wykonawczych;</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ramy finansowe i źródła finansowania.</w:t>
      </w:r>
    </w:p>
    <w:p>
      <w:pPr>
        <w:spacing w:before="26" w:after="0"/>
        <w:ind w:left="0"/>
        <w:jc w:val="left"/>
        <w:textAlignment w:val="auto"/>
      </w:pPr>
      <w:r>
        <w:rPr>
          <w:rFonts w:ascii="Times New Roman"/>
          <w:b w:val="false"/>
          <w:i w:val="false"/>
          <w:color w:val="000000"/>
          <w:sz w:val="24"/>
          <w:lang w:val="pl-PL"/>
        </w:rPr>
        <w:t>1ca.</w:t>
      </w:r>
      <w:r>
        <w:rPr>
          <w:rFonts w:ascii="Times New Roman"/>
          <w:b w:val="false"/>
          <w:i w:val="false"/>
          <w:color w:val="000000"/>
          <w:sz w:val="24"/>
          <w:lang w:val="pl-PL"/>
        </w:rPr>
        <w:t> Strategię rozwoju województwa sporządza się w formie tekstowej oraz graficznej zawierającej zobrazowanie treści, o których mowa w szczególności w ust. 1c pkt 4, 6 i 7.</w:t>
      </w:r>
    </w:p>
    <w:p>
      <w:pPr>
        <w:spacing w:before="26" w:after="0"/>
        <w:ind w:left="0"/>
        <w:jc w:val="left"/>
        <w:textAlignment w:val="auto"/>
      </w:pPr>
      <w:r>
        <w:rPr>
          <w:rFonts w:ascii="Times New Roman"/>
          <w:b w:val="false"/>
          <w:i w:val="false"/>
          <w:color w:val="000000"/>
          <w:sz w:val="24"/>
          <w:lang w:val="pl-PL"/>
        </w:rPr>
        <w:t>1d.</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1da.</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1e.</w:t>
      </w:r>
      <w:r>
        <w:rPr>
          <w:rFonts w:ascii="Times New Roman"/>
          <w:b w:val="false"/>
          <w:i w:val="false"/>
          <w:color w:val="000000"/>
          <w:sz w:val="24"/>
          <w:lang w:val="pl-PL"/>
        </w:rPr>
        <w:t> Strategia rozwoju województwa podlega aktualizacji, jeżeli wymaga tego sytuacja społeczna, gospodarcza lub przestrzenna województwa albo gdy jest to konieczne dla zachowania jej spójności ze średniookresową strategią rozwoju kraju lub krajową strategią rozwoju regionalnego. Do aktualizacji stosuje się ust. 1-1 ca. art. 12 i art. 12a.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Samorząd województwa prowadzi politykę rozwoju województwa, na którą składa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tworzenie warunków rozwoju gospodarczego, w tym kreowanie rynku pracy;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utrzymanie i rozbudowa infrastruktury społecznej i technicznej o znaczeniu wojewódzkim;</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pozyskiwanie i łączenie środków finansowych: publicznych i prywatnych, w celu realizacji zadań z zakresu użyteczności publicznej;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wspieranie i prowadzenie działań na rzecz podnoszenia poziomu wykształcenia obywateli;</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racjonalne korzystanie z zasobów przyrody oraz kształtowanie środowiska naturalnego, zgodnie z zasadą zrównoważonego rozwoju;</w:t>
      </w:r>
    </w:p>
    <w:p>
      <w:pPr>
        <w:spacing w:before="26" w:after="0"/>
        <w:ind w:left="373"/>
        <w:jc w:val="left"/>
        <w:textAlignment w:val="auto"/>
      </w:pPr>
      <w:r>
        <w:rPr>
          <w:rFonts w:ascii="Times New Roman"/>
          <w:b w:val="false"/>
          <w:i w:val="false"/>
          <w:color w:val="000000"/>
          <w:sz w:val="24"/>
          <w:lang w:val="pl-PL"/>
        </w:rPr>
        <w:t>5a)</w:t>
      </w:r>
      <w:r>
        <w:rPr>
          <w:rFonts w:ascii="Times New Roman"/>
          <w:b w:val="false"/>
          <w:i w:val="false"/>
          <w:color w:val="000000"/>
          <w:sz w:val="24"/>
          <w:lang w:val="pl-PL"/>
        </w:rPr>
        <w:t xml:space="preserve"> tworzenie warunków do prowadzenia działań na rzecz ochrony klimatu oraz wdrażania działań adaptacyjnych do zmian klimatu, o których mowa w </w:t>
      </w:r>
      <w:r>
        <w:rPr>
          <w:rFonts w:ascii="Times New Roman"/>
          <w:b w:val="false"/>
          <w:i w:val="false"/>
          <w:color w:val="1b1b1b"/>
          <w:sz w:val="24"/>
          <w:lang w:val="pl-PL"/>
        </w:rPr>
        <w:t>art. 18a ust. 5 pkt 5 lit. b</w:t>
      </w:r>
      <w:r>
        <w:rPr>
          <w:rFonts w:ascii="Times New Roman"/>
          <w:b w:val="false"/>
          <w:i w:val="false"/>
          <w:color w:val="000000"/>
          <w:sz w:val="24"/>
          <w:lang w:val="pl-PL"/>
        </w:rPr>
        <w:t xml:space="preserve"> ustawy z dnia 27 kwietnia 2001 r. - Prawo ochrony środowiska (Dz. U. z 2024 r. poz. 54, z późn. zm.);</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wspieranie rozwoju nauki i współpracy między sferą nauki i gospodarki, popieranie postępu technologicznego oraz innowacji;</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wspieranie rozwoju kultury oraz sprawowanie opieki nad dziedzictwem kulturowym i jego racjonalne wykorzystywanie;</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promocja walorów i możliwości rozwojowych województwa;</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wspieranie i prowadzenie działań na rzecz integracji społecznej i przeciwdziałania wykluczeniu społecznemu;</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projektowanie i tworzenie rozwiązań infrastrukturalnych zwiększających poziom ochrony ludności w sytuacjach zagrożeń.</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Strategia rozwoju województwa jest realizowana przez programy rozwoju, regionalny program operacyjny, program służący realizacji umowy partnerstwa, kontrakt terytorialny, kontrakt sektorowy i kontrakt programowy, o których mowa w </w:t>
      </w:r>
      <w:r>
        <w:rPr>
          <w:rFonts w:ascii="Times New Roman"/>
          <w:b w:val="false"/>
          <w:i w:val="false"/>
          <w:color w:val="1b1b1b"/>
          <w:sz w:val="24"/>
          <w:lang w:val="pl-PL"/>
        </w:rPr>
        <w:t>ustawie</w:t>
      </w:r>
      <w:r>
        <w:rPr>
          <w:rFonts w:ascii="Times New Roman"/>
          <w:b w:val="false"/>
          <w:i w:val="false"/>
          <w:color w:val="000000"/>
          <w:sz w:val="24"/>
          <w:lang w:val="pl-PL"/>
        </w:rPr>
        <w:t xml:space="preserve"> z dnia 6 grudnia 2006 r. o zasadach prowadzenia polityki rozwoju.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Samorząd województwa, z własnej inicjatywy lub na wniosek samorządu gminnego lub samorządu powiatowego, może występować o dofinansowanie realizacji programów rozwoju, regionalnego programu operacyjnego oraz programu służącego realizacji umowy partnerstwa w zakresie polityki spójności, opracowanego przez zarząd województwa, środkami budżetu państwa i środkami pochodzącymi z budżetu Unii Europejskiej oraz innymi środkami pochodzącymi ze źródeł zagranicznych, w trybie określonym w odrębnych </w:t>
      </w:r>
      <w:r>
        <w:rPr>
          <w:rFonts w:ascii="Times New Roman"/>
          <w:b w:val="false"/>
          <w:i w:val="false"/>
          <w:color w:val="1b1b1b"/>
          <w:sz w:val="24"/>
          <w:lang w:val="pl-PL"/>
        </w:rPr>
        <w:t>przepisach</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4a.</w:t>
      </w:r>
      <w:r>
        <w:rPr>
          <w:rFonts w:ascii="Times New Roman"/>
          <w:b w:val="false"/>
          <w:i w:val="false"/>
          <w:color w:val="000000"/>
          <w:sz w:val="24"/>
          <w:lang w:val="pl-PL"/>
        </w:rPr>
        <w:t xml:space="preserve"> Samorząd województwa może wspierać działania z zakresu, o którym mowa w ust. 2, w formie dotacji lub wsparcia zwrotnego, o którym mowa w </w:t>
      </w:r>
      <w:r>
        <w:rPr>
          <w:rFonts w:ascii="Times New Roman"/>
          <w:b w:val="false"/>
          <w:i w:val="false"/>
          <w:color w:val="1b1b1b"/>
          <w:sz w:val="24"/>
          <w:lang w:val="pl-PL"/>
        </w:rPr>
        <w:t>art. 5 pkt 12</w:t>
      </w:r>
      <w:r>
        <w:rPr>
          <w:rFonts w:ascii="Times New Roman"/>
          <w:b w:val="false"/>
          <w:i w:val="false"/>
          <w:color w:val="000000"/>
          <w:sz w:val="24"/>
          <w:lang w:val="pl-PL"/>
        </w:rPr>
        <w:t xml:space="preserve"> ustawy z dnia 6 grudnia 2006 r. o zasadach prowadzenia polityki rozwoju.</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Wykonywanie zadań związanych z rozwojem regionalnym na obszarze województwa należy do samorządu województwa. Zasady finansowania rozwoju regionalnego oraz źródła dochodów województwa w tym zakresie określają odrębne </w:t>
      </w:r>
      <w:r>
        <w:rPr>
          <w:rFonts w:ascii="Times New Roman"/>
          <w:b w:val="false"/>
          <w:i w:val="false"/>
          <w:color w:val="1b1b1b"/>
          <w:sz w:val="24"/>
          <w:lang w:val="pl-PL"/>
        </w:rPr>
        <w:t>ustawy</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w:t>
      </w:r>
      <w:r>
        <w:rPr>
          <w:rFonts w:ascii="Times New Roman"/>
          <w:b/>
          <w:i w:val="false"/>
          <w:color w:val="000000"/>
          <w:sz w:val="24"/>
          <w:lang w:val="pl-PL"/>
        </w:rPr>
        <w:t xml:space="preserve"> [Współpraca z innymi podmiotami przy formułowaniu i realizacji strategii rozwoju województwa]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Samorząd województwa, przy formułowaniu strategii rozwoju województwa i realizacji polityki jego rozwoju, współpracuje w szczególności 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jednostkami lokalnego samorządu terytorialnego z obszaru województwa oraz z samorządem gospodarczym i zawodowym;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administracją rządową, szczególnie z wojewodą;</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innymi województwami;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organizacjami pozarządowymi oraz podmiotami wymienionymi w </w:t>
      </w:r>
      <w:r>
        <w:rPr>
          <w:rFonts w:ascii="Times New Roman"/>
          <w:b w:val="false"/>
          <w:i w:val="false"/>
          <w:color w:val="1b1b1b"/>
          <w:sz w:val="24"/>
          <w:lang w:val="pl-PL"/>
        </w:rPr>
        <w:t>art. 3 ust. 3</w:t>
      </w:r>
      <w:r>
        <w:rPr>
          <w:rFonts w:ascii="Times New Roman"/>
          <w:b w:val="false"/>
          <w:i w:val="false"/>
          <w:color w:val="000000"/>
          <w:sz w:val="24"/>
          <w:lang w:val="pl-PL"/>
        </w:rPr>
        <w:t xml:space="preserve"> ustawy z dnia 24 kwietnia 2003 r. o działalności pożytku publicznego i o wolontariacie;</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szkołami wyższymi i jednostkami naukowo-badawczymi;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(uchylony).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Wykonując zadania określone w ust. 1, samorząd województwa może również współpracować z organizacjami międzynarodowymi i regionami innych państw, zwłaszcza sąsiednich.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12a.</w:t>
      </w:r>
      <w:r>
        <w:rPr>
          <w:rFonts w:ascii="Times New Roman"/>
          <w:b/>
          <w:i w:val="false"/>
          <w:color w:val="000000"/>
          <w:sz w:val="24"/>
          <w:lang w:val="pl-PL"/>
        </w:rPr>
        <w:t xml:space="preserve"> [Zasady, tryb i harmonogram opracowania strategii rozwoju województwa]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Sejmik województwa określa zasady, tryb i harmonogram opracowania strategii rozwoju województwa, uwzględniając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zadania organów samorządu województwa przy określaniu strategii rozwoju województwa;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tryb i zasady współpracy z podmiotami wymienionymi w art. 12.</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Uchwała sejmiku województwa dotycząca spraw wymienionych w ust. 1 podlega publikacji w wojewódzkim dzienniku urzędowym.</w:t>
      </w:r>
    </w:p>
    <w:p>
      <w:pPr>
        <w:spacing w:before="26" w:after="0"/>
        <w:ind w:left="0"/>
        <w:jc w:val="left"/>
        <w:textAlignment w:val="auto"/>
      </w:pPr>
      <w:r>
        <w:rPr>
          <w:rFonts w:ascii="Times New Roman"/>
          <w:b w:val="false"/>
          <w:i w:val="false"/>
          <w:color w:val="000000"/>
          <w:sz w:val="24"/>
          <w:lang w:val="pl-PL"/>
        </w:rPr>
        <w:t>2a.</w:t>
      </w:r>
      <w:r>
        <w:rPr>
          <w:rFonts w:ascii="Times New Roman"/>
          <w:b w:val="false"/>
          <w:i w:val="false"/>
          <w:color w:val="000000"/>
          <w:sz w:val="24"/>
          <w:lang w:val="pl-PL"/>
        </w:rPr>
        <w:t> Projekt strategii rozwoju województwa jest przedkładany ministrowi właściwemu do spraw rozwoju regionalnego w celu wydania opinii dotyczącej spójności ze średniookresową strategią rozwoju kraju i krajową strategią rozwoju regionalnego.</w:t>
      </w:r>
    </w:p>
    <w:p>
      <w:pPr>
        <w:spacing w:before="26" w:after="0"/>
        <w:ind w:left="0"/>
        <w:jc w:val="left"/>
        <w:textAlignment w:val="auto"/>
      </w:pPr>
      <w:r>
        <w:rPr>
          <w:rFonts w:ascii="Times New Roman"/>
          <w:b w:val="false"/>
          <w:i w:val="false"/>
          <w:color w:val="000000"/>
          <w:sz w:val="24"/>
          <w:lang w:val="pl-PL"/>
        </w:rPr>
        <w:t>2b.</w:t>
      </w:r>
      <w:r>
        <w:rPr>
          <w:rFonts w:ascii="Times New Roman"/>
          <w:b w:val="false"/>
          <w:i w:val="false"/>
          <w:color w:val="000000"/>
          <w:sz w:val="24"/>
          <w:lang w:val="pl-PL"/>
        </w:rPr>
        <w:t> Minister właściwy do spraw rozwoju regionalnego wydaje opinię, o której mowa w ust. 2a, w terminie 30 dni od dnia otrzymania projektu strategii rozwoju województwa. W przypadku braku opinii we wskazanym terminie uznaje się, że strategia rozwoju województwa jest spójna ze średniookresową strategią rozwoju kraju i krajową strategią rozwoju regionalnego.</w:t>
      </w:r>
    </w:p>
    <w:p>
      <w:pPr>
        <w:spacing w:before="26" w:after="0"/>
        <w:ind w:left="0"/>
        <w:jc w:val="left"/>
        <w:textAlignment w:val="auto"/>
      </w:pPr>
      <w:r>
        <w:rPr>
          <w:rFonts w:ascii="Times New Roman"/>
          <w:b w:val="false"/>
          <w:i w:val="false"/>
          <w:color w:val="000000"/>
          <w:sz w:val="24"/>
          <w:lang w:val="pl-PL"/>
        </w:rPr>
        <w:t>2c.</w:t>
      </w:r>
      <w:r>
        <w:rPr>
          <w:rFonts w:ascii="Times New Roman"/>
          <w:b w:val="false"/>
          <w:i w:val="false"/>
          <w:color w:val="000000"/>
          <w:sz w:val="24"/>
          <w:lang w:val="pl-PL"/>
        </w:rPr>
        <w:t> Strategia rozwoju województwa jest przyjmowana przez sejmik województwa w drodze uchwały.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w:t>
      </w:r>
      <w:r>
        <w:rPr>
          <w:rFonts w:ascii="Times New Roman"/>
          <w:b/>
          <w:i w:val="false"/>
          <w:color w:val="000000"/>
          <w:sz w:val="24"/>
          <w:lang w:val="pl-PL"/>
        </w:rPr>
        <w:t xml:space="preserve"> [Działalność gospodarcza samorządu województwa. Sfera użyteczności publicznej]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sferze użyteczności publicznej województwo może tworzyć spółki z ograniczoną odpowiedzialnością, spółki akcyjne lub spółdzielnie, a także może przystępować do takich spółek lub spółdzielni.</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W sferze użyteczności publicznej województwo może, w celu realizacji działań z zakresu, o którym mowa w art. 11 ust. 2, utworzyć regionalny fundusz rozwoju w formie spółki z ograniczoną odpowiedzialnością albo spółki akcyjnej.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Poza sferą użyteczności publicznej województwo może tworzyć spółki z ograniczoną odpowiedzialnością i spółki akcyjne oraz przystępować do nich, jeżeli działalność spółek polega na wykonywaniu czynności promocyjnych, edukacyjnych, wydawniczych oraz na wykonywaniu działalności w zakresie telekomunikacji służących rozwojowi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w:t>
      </w:r>
      <w:r>
        <w:rPr>
          <w:rFonts w:ascii="Times New Roman"/>
          <w:b/>
          <w:i w:val="false"/>
          <w:color w:val="000000"/>
          <w:sz w:val="24"/>
          <w:lang w:val="pl-PL"/>
        </w:rPr>
        <w:t xml:space="preserve"> [Zakres zadań samorządu województwa]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Samorząd województwa wykonuje zadania o charakterze wojewódzkim określone </w:t>
      </w:r>
      <w:r>
        <w:rPr>
          <w:rFonts w:ascii="Times New Roman"/>
          <w:b w:val="false"/>
          <w:i w:val="false"/>
          <w:color w:val="1b1b1b"/>
          <w:sz w:val="24"/>
          <w:lang w:val="pl-PL"/>
        </w:rPr>
        <w:t>ustawami</w:t>
      </w:r>
      <w:r>
        <w:rPr>
          <w:rFonts w:ascii="Times New Roman"/>
          <w:b w:val="false"/>
          <w:i w:val="false"/>
          <w:color w:val="000000"/>
          <w:sz w:val="24"/>
          <w:lang w:val="pl-PL"/>
        </w:rPr>
        <w:t>, w szczególności w zakresie: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edukacji publicznej, w tym szkolnictwa wyższego;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promocji i ochrony zdrowia;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kultury oraz ochrony zabytków i opieki nad zabytkami;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pomocy społecznej;</w:t>
      </w:r>
    </w:p>
    <w:p>
      <w:pPr>
        <w:spacing w:before="26" w:after="0"/>
        <w:ind w:left="373"/>
        <w:jc w:val="left"/>
        <w:textAlignment w:val="auto"/>
      </w:pPr>
      <w:r>
        <w:rPr>
          <w:rFonts w:ascii="Times New Roman"/>
          <w:b w:val="false"/>
          <w:i w:val="false"/>
          <w:color w:val="000000"/>
          <w:sz w:val="24"/>
          <w:lang w:val="pl-PL"/>
        </w:rPr>
        <w:t>4a)</w:t>
      </w:r>
      <w:r>
        <w:rPr>
          <w:rFonts w:ascii="Times New Roman"/>
          <w:b w:val="false"/>
          <w:i w:val="false"/>
          <w:color w:val="000000"/>
          <w:sz w:val="24"/>
          <w:lang w:val="pl-PL"/>
        </w:rPr>
        <w:t xml:space="preserve"> wspierania rodziny i systemu pieczy zastępczej;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polityki prorodzinnej;</w:t>
      </w:r>
    </w:p>
    <w:p>
      <w:pPr>
        <w:spacing w:before="26" w:after="0"/>
        <w:ind w:left="373"/>
        <w:jc w:val="left"/>
        <w:textAlignment w:val="auto"/>
      </w:pPr>
      <w:r>
        <w:rPr>
          <w:rFonts w:ascii="Times New Roman"/>
          <w:b w:val="false"/>
          <w:i w:val="false"/>
          <w:color w:val="000000"/>
          <w:sz w:val="24"/>
          <w:lang w:val="pl-PL"/>
        </w:rPr>
        <w:t>5a)</w:t>
      </w:r>
      <w:r>
        <w:rPr>
          <w:rFonts w:ascii="Times New Roman"/>
          <w:b w:val="false"/>
          <w:i w:val="false"/>
          <w:color w:val="000000"/>
          <w:sz w:val="24"/>
          <w:lang w:val="pl-PL"/>
        </w:rPr>
        <w:t xml:space="preserve"> polityki senioralnej;</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modernizacji terenów wiejskich;</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zagospodarowania przestrzennego;</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ochrony środowiska;</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(uchylony);</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transportu zbiorowego i dróg publicznych;</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kultury fizycznej i turystyki;</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ochrony praw konsumentów;</w:t>
      </w:r>
    </w:p>
    <w:p>
      <w:pPr>
        <w:spacing w:before="26" w:after="0"/>
        <w:ind w:left="373"/>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obronności;</w:t>
      </w:r>
    </w:p>
    <w:p>
      <w:pPr>
        <w:spacing w:before="26" w:after="0"/>
        <w:ind w:left="373"/>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xml:space="preserve"> bezpieczeństwa publicznego i ochrony ludności;</w:t>
      </w:r>
    </w:p>
    <w:p>
      <w:pPr>
        <w:spacing w:before="26" w:after="0"/>
        <w:ind w:left="373"/>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xml:space="preserve"> przeciwdziałania bezrobociu i aktywizacji lokalnego rynku pracy;</w:t>
      </w:r>
    </w:p>
    <w:p>
      <w:pPr>
        <w:spacing w:before="26" w:after="0"/>
        <w:ind w:left="373"/>
        <w:jc w:val="left"/>
        <w:textAlignment w:val="auto"/>
      </w:pPr>
      <w:r>
        <w:rPr>
          <w:rFonts w:ascii="Times New Roman"/>
          <w:b w:val="false"/>
          <w:i w:val="false"/>
          <w:color w:val="000000"/>
          <w:sz w:val="24"/>
          <w:lang w:val="pl-PL"/>
        </w:rPr>
        <w:t>15a)</w:t>
      </w:r>
      <w:r>
        <w:rPr>
          <w:rFonts w:ascii="Times New Roman"/>
          <w:b w:val="false"/>
          <w:i w:val="false"/>
          <w:color w:val="000000"/>
          <w:sz w:val="24"/>
          <w:lang w:val="pl-PL"/>
        </w:rPr>
        <w:t xml:space="preserve"> działalności w zakresie telekomunikacji;</w:t>
      </w:r>
    </w:p>
    <w:p>
      <w:pPr>
        <w:spacing w:before="26" w:after="0"/>
        <w:ind w:left="373"/>
        <w:jc w:val="left"/>
        <w:textAlignment w:val="auto"/>
      </w:pPr>
      <w:r>
        <w:rPr>
          <w:rFonts w:ascii="Times New Roman"/>
          <w:b w:val="false"/>
          <w:i w:val="false"/>
          <w:color w:val="000000"/>
          <w:sz w:val="24"/>
          <w:lang w:val="pl-PL"/>
        </w:rPr>
        <w:t>16)</w:t>
      </w:r>
      <w:r>
        <w:rPr>
          <w:rFonts w:ascii="Times New Roman"/>
          <w:b w:val="false"/>
          <w:i w:val="false"/>
          <w:color w:val="000000"/>
          <w:sz w:val="24"/>
          <w:lang w:val="pl-PL"/>
        </w:rPr>
        <w:t xml:space="preserve"> ochrony roszczeń pracowniczych w razie niewypłacalności pracodawcy.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t>
      </w:r>
      <w:r>
        <w:rPr>
          <w:rFonts w:ascii="Times New Roman"/>
          <w:b w:val="false"/>
          <w:i w:val="false"/>
          <w:color w:val="1b1b1b"/>
          <w:sz w:val="24"/>
          <w:lang w:val="pl-PL"/>
        </w:rPr>
        <w:t>Ustawy</w:t>
      </w:r>
      <w:r>
        <w:rPr>
          <w:rFonts w:ascii="Times New Roman"/>
          <w:b w:val="false"/>
          <w:i w:val="false"/>
          <w:color w:val="000000"/>
          <w:sz w:val="24"/>
          <w:lang w:val="pl-PL"/>
        </w:rPr>
        <w:t xml:space="preserve"> mogą określać sprawy należące do zakresu działania województwa jako zadania z zakresu administracji rządowej, wykonywane przez zarząd województwa.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t>
      </w:r>
      <w:r>
        <w:rPr>
          <w:rFonts w:ascii="Times New Roman"/>
          <w:b w:val="false"/>
          <w:i w:val="false"/>
          <w:color w:val="1b1b1b"/>
          <w:sz w:val="24"/>
          <w:lang w:val="pl-PL"/>
        </w:rPr>
        <w:t>Ustawy</w:t>
      </w:r>
      <w:r>
        <w:rPr>
          <w:rFonts w:ascii="Times New Roman"/>
          <w:b w:val="false"/>
          <w:i w:val="false"/>
          <w:color w:val="000000"/>
          <w:sz w:val="24"/>
          <w:lang w:val="pl-PL"/>
        </w:rPr>
        <w:t xml:space="preserve"> mogą nakładać na województwo obowiązek wykonywania zadań z zakresu organizacji przygotowań i przeprowadzenia wyborów powszechnych oraz referendów.</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3</w:t>
      </w:r>
    </w:p>
    <w:p>
      <w:pPr>
        <w:spacing w:before="25" w:after="0"/>
        <w:ind w:left="0"/>
        <w:jc w:val="center"/>
        <w:textAlignment w:val="auto"/>
      </w:pPr>
      <w:r>
        <w:rPr>
          <w:rFonts w:ascii="Times New Roman"/>
          <w:b/>
          <w:i w:val="false"/>
          <w:color w:val="000000"/>
          <w:sz w:val="24"/>
          <w:lang w:val="pl-PL"/>
        </w:rPr>
        <w:t>Władze samorządu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w:t>
      </w:r>
      <w:r>
        <w:rPr>
          <w:rFonts w:ascii="Times New Roman"/>
          <w:b/>
          <w:i w:val="false"/>
          <w:color w:val="000000"/>
          <w:sz w:val="24"/>
          <w:lang w:val="pl-PL"/>
        </w:rPr>
        <w:t xml:space="preserve"> [Organy samorządu województwa]</w:t>
      </w:r>
    </w:p>
    <w:p>
      <w:pPr>
        <w:spacing w:after="0"/>
        <w:ind w:left="0"/>
        <w:jc w:val="left"/>
        <w:textAlignment w:val="auto"/>
      </w:pPr>
      <w:r>
        <w:rPr>
          <w:rFonts w:ascii="Times New Roman"/>
          <w:b w:val="false"/>
          <w:i w:val="false"/>
          <w:color w:val="000000"/>
          <w:sz w:val="24"/>
          <w:lang w:val="pl-PL"/>
        </w:rPr>
        <w:t> Organami samorządu województwa są: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sejmik województwa;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zarząd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15a.</w:t>
      </w:r>
      <w:r>
        <w:rPr>
          <w:rFonts w:ascii="Times New Roman"/>
          <w:b/>
          <w:i w:val="false"/>
          <w:color w:val="000000"/>
          <w:sz w:val="24"/>
          <w:lang w:val="pl-PL"/>
        </w:rPr>
        <w:t xml:space="preserve"> [Jawność działania organów województwa]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Działalność organów województwa jest jawna. Ograniczenia jawności mogą wynikać wyłącznie z </w:t>
      </w:r>
      <w:r>
        <w:rPr>
          <w:rFonts w:ascii="Times New Roman"/>
          <w:b w:val="false"/>
          <w:i w:val="false"/>
          <w:color w:val="1b1b1b"/>
          <w:sz w:val="24"/>
          <w:lang w:val="pl-PL"/>
        </w:rPr>
        <w:t>ustaw</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Jawność działania organów województwa obejmuje w szczególności prawo obywateli do uzyskiwania informacji, wstępu na sesje sejmiku województwa i posiedzenia jego komisji, a także dostępu do dokumentów wynikających z wykonywania zadań publicznych, w tym protokołów posiedzeń organów województwa i komisji sejmiku województwa.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Zasady dostępu do dokumentów i korzystania z nich określa statut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w:t>
      </w:r>
      <w:r>
        <w:rPr>
          <w:rFonts w:ascii="Times New Roman"/>
          <w:b/>
          <w:i w:val="false"/>
          <w:color w:val="000000"/>
          <w:sz w:val="24"/>
          <w:lang w:val="pl-PL"/>
        </w:rPr>
        <w:t xml:space="preserve"> [Sejmik województwa: kadencja, skład, wybory]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Sejmik województwa jest organem stanowiącym i kontrolnym województwa.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Kadencja sejmiku województwa trwa 5 lat, licząc od dnia wyborów.</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skład sejmiku województwa wchodzą radni wybrani w wyborach bezpośrednich w liczbie trzydziestu w województwach liczących do 2 000 000 mieszkańców oraz po trzech radnych na każde kolejne rozpoczęte 500 000 mieszkańców.</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Zasady i tryb przeprowadzania wyborów do sejmiku województwa określa odrębna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w:t>
      </w:r>
      <w:r>
        <w:rPr>
          <w:rFonts w:ascii="Times New Roman"/>
          <w:b/>
          <w:i w:val="false"/>
          <w:color w:val="000000"/>
          <w:sz w:val="24"/>
          <w:lang w:val="pl-PL"/>
        </w:rPr>
        <w:t xml:space="preserve"> [Sposób odwołania sejmiku województwa]</w:t>
      </w:r>
    </w:p>
    <w:p>
      <w:pPr>
        <w:spacing w:after="0"/>
        <w:ind w:left="0"/>
        <w:jc w:val="left"/>
        <w:textAlignment w:val="auto"/>
      </w:pPr>
      <w:r>
        <w:rPr>
          <w:rFonts w:ascii="Times New Roman"/>
          <w:b w:val="false"/>
          <w:i w:val="false"/>
          <w:color w:val="000000"/>
          <w:sz w:val="24"/>
          <w:lang w:val="pl-PL"/>
        </w:rPr>
        <w:t> W sprawie odwołania sejmiku województwa przed upływem kadencji rozstrzyga się wyłącznie w drodze referendum wojewódzkiego.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w:t>
      </w:r>
      <w:r>
        <w:rPr>
          <w:rFonts w:ascii="Times New Roman"/>
          <w:b/>
          <w:i w:val="false"/>
          <w:color w:val="000000"/>
          <w:sz w:val="24"/>
          <w:lang w:val="pl-PL"/>
        </w:rPr>
        <w:t xml:space="preserve"> [Właściwość sejmiku województwa]</w:t>
      </w:r>
    </w:p>
    <w:p>
      <w:pPr>
        <w:spacing w:after="0"/>
        <w:ind w:left="0"/>
        <w:jc w:val="left"/>
        <w:textAlignment w:val="auto"/>
      </w:pPr>
      <w:r>
        <w:rPr>
          <w:rFonts w:ascii="Times New Roman"/>
          <w:b w:val="false"/>
          <w:i w:val="false"/>
          <w:color w:val="000000"/>
          <w:sz w:val="24"/>
          <w:lang w:val="pl-PL"/>
        </w:rPr>
        <w:t> Do wyłącznej właściwości sejmiku województwa należy: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stanowienie aktów prawa miejscowego, w szczególności:</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statutu województwa,</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zasad gospodarowania mieniem wojewódzkim,</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zasad i trybu korzystania z wojewódzkich obiektów i urządzeń użyteczności publicznej;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uchwalanie strategii rozwoju województwa;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uchwalanie planu zagospodarowania przestrzennego województwa;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podejmowanie uchwały w sprawie trybu prac nad projektem uchwały budżetowej;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podejmowanie uchwały w sprawie szczegółowości układu wykonawczego budżetu województwa, z zastrzeżeniem, że szczegółowość ta nie może być mniejsza niż określona w odrębnych przepisach;</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uchwalanie budżetu województwa;</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określanie zasad udzielania dotacji przedmiotowych i podmiotowych z budżetu województwa;</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(uchylony);</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rozpatrywanie sprawozdań z wykonania budżetu województwa, sprawozdań finansowych województwa oraz sprawozdań z wykonywania wieloletnich programów województwa;</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podejmowanie uchwały w sprawie udzielenia lub nieudzielenia absolutorium zarządowi województwa z tytułu wykonania budżetu województwa;</w:t>
      </w:r>
    </w:p>
    <w:p>
      <w:pPr>
        <w:spacing w:before="26" w:after="0"/>
        <w:ind w:left="373"/>
        <w:jc w:val="left"/>
        <w:textAlignment w:val="auto"/>
      </w:pPr>
      <w:r>
        <w:rPr>
          <w:rFonts w:ascii="Times New Roman"/>
          <w:b w:val="false"/>
          <w:i w:val="false"/>
          <w:color w:val="000000"/>
          <w:sz w:val="24"/>
          <w:lang w:val="pl-PL"/>
        </w:rPr>
        <w:t>10a)</w:t>
      </w:r>
      <w:r>
        <w:rPr>
          <w:rFonts w:ascii="Times New Roman"/>
          <w:b w:val="false"/>
          <w:i w:val="false"/>
          <w:color w:val="000000"/>
          <w:sz w:val="24"/>
          <w:lang w:val="pl-PL"/>
        </w:rPr>
        <w:t xml:space="preserve"> rozpatrywanie raportu o stanie województwa oraz podejmowanie uchwały w sprawie udzielenia lub nieudzielenia zarządowi województwa wotum zaufania z tego tytułu;</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uchwalanie, w granicach określonych ustawami, przepisów dotyczących podatków i opłat lokalnych;</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podejmowanie uchwał w sprawie powierzenia zadań samorządu województwa innym jednostkom samorządu terytorialnego;</w:t>
      </w:r>
    </w:p>
    <w:p>
      <w:pPr>
        <w:spacing w:before="26" w:after="0"/>
        <w:ind w:left="373"/>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uchwalanie "Priorytetów współpracy zagranicznej województwa";</w:t>
      </w:r>
    </w:p>
    <w:p>
      <w:pPr>
        <w:spacing w:before="26" w:after="0"/>
        <w:ind w:left="373"/>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xml:space="preserve"> podejmowanie uchwał w sprawie uczestnictwa w międzynarodowych zrzeszeniach regionalnych i innych formach współpracy regionalnej;</w:t>
      </w:r>
    </w:p>
    <w:p>
      <w:pPr>
        <w:spacing w:before="26" w:after="0"/>
        <w:ind w:left="373"/>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xml:space="preserve"> wybór i odwołanie zarządu województwa oraz ustalanie wynagrodzenia marszałka województwa;</w:t>
      </w:r>
    </w:p>
    <w:p>
      <w:pPr>
        <w:spacing w:before="26" w:after="0"/>
        <w:ind w:left="373"/>
        <w:jc w:val="left"/>
        <w:textAlignment w:val="auto"/>
      </w:pPr>
      <w:r>
        <w:rPr>
          <w:rFonts w:ascii="Times New Roman"/>
          <w:b w:val="false"/>
          <w:i w:val="false"/>
          <w:color w:val="000000"/>
          <w:sz w:val="24"/>
          <w:lang w:val="pl-PL"/>
        </w:rPr>
        <w:t>16)</w:t>
      </w:r>
      <w:r>
        <w:rPr>
          <w:rFonts w:ascii="Times New Roman"/>
          <w:b w:val="false"/>
          <w:i w:val="false"/>
          <w:color w:val="000000"/>
          <w:sz w:val="24"/>
          <w:lang w:val="pl-PL"/>
        </w:rPr>
        <w:t xml:space="preserve"> rozpatrywanie sprawozdań z działalności zarządu województwa, w tym w szczególności z działalności finansowej i realizacji programów, o których mowa w pkt 2;</w:t>
      </w:r>
    </w:p>
    <w:p>
      <w:pPr>
        <w:spacing w:before="26" w:after="0"/>
        <w:ind w:left="373"/>
        <w:jc w:val="left"/>
        <w:textAlignment w:val="auto"/>
      </w:pPr>
      <w:r>
        <w:rPr>
          <w:rFonts w:ascii="Times New Roman"/>
          <w:b w:val="false"/>
          <w:i w:val="false"/>
          <w:color w:val="000000"/>
          <w:sz w:val="24"/>
          <w:lang w:val="pl-PL"/>
        </w:rPr>
        <w:t>17)</w:t>
      </w:r>
      <w:r>
        <w:rPr>
          <w:rFonts w:ascii="Times New Roman"/>
          <w:b w:val="false"/>
          <w:i w:val="false"/>
          <w:color w:val="000000"/>
          <w:sz w:val="24"/>
          <w:lang w:val="pl-PL"/>
        </w:rPr>
        <w:t xml:space="preserve"> powoływanie i odwoływanie, na wniosek marszałka województwa, skarbnika województwa, który jest głównym księgowym budżetu województwa;</w:t>
      </w:r>
    </w:p>
    <w:p>
      <w:pPr>
        <w:spacing w:before="26" w:after="0"/>
        <w:ind w:left="373"/>
        <w:jc w:val="left"/>
        <w:textAlignment w:val="auto"/>
      </w:pPr>
      <w:r>
        <w:rPr>
          <w:rFonts w:ascii="Times New Roman"/>
          <w:b w:val="false"/>
          <w:i w:val="false"/>
          <w:color w:val="000000"/>
          <w:sz w:val="24"/>
          <w:lang w:val="pl-PL"/>
        </w:rPr>
        <w:t>18)</w:t>
      </w:r>
      <w:r>
        <w:rPr>
          <w:rFonts w:ascii="Times New Roman"/>
          <w:b w:val="false"/>
          <w:i w:val="false"/>
          <w:color w:val="000000"/>
          <w:sz w:val="24"/>
          <w:lang w:val="pl-PL"/>
        </w:rPr>
        <w:t xml:space="preserve"> podejmowanie uchwał w sprawie tworzenia stowarzyszeń i fundacji oraz ich rozwiązywania, a także przystępowania do nich lub występowania z nich;</w:t>
      </w:r>
    </w:p>
    <w:p>
      <w:pPr>
        <w:spacing w:before="26" w:after="0"/>
        <w:ind w:left="373"/>
        <w:jc w:val="left"/>
        <w:textAlignment w:val="auto"/>
      </w:pPr>
      <w:r>
        <w:rPr>
          <w:rFonts w:ascii="Times New Roman"/>
          <w:b w:val="false"/>
          <w:i w:val="false"/>
          <w:color w:val="000000"/>
          <w:sz w:val="24"/>
          <w:lang w:val="pl-PL"/>
        </w:rPr>
        <w:t>19)</w:t>
      </w:r>
      <w:r>
        <w:rPr>
          <w:rFonts w:ascii="Times New Roman"/>
          <w:b w:val="false"/>
          <w:i w:val="false"/>
          <w:color w:val="000000"/>
          <w:sz w:val="24"/>
          <w:lang w:val="pl-PL"/>
        </w:rPr>
        <w:t xml:space="preserve"> podejmowanie uchwał w sprawach majątkowych województwa dotyczących:</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zasad nabywania, zbywania i obciążania nieruchomości oraz ich wydzierżawiania lub wynajmowania na czas oznaczony dłuższy niż 3 lata lub na czas nieoznaczony, o ile ustawy szczególne nie stanowią inaczej; uchwała sejmiku województwa jest wymagana również w przypadku, gdy po umowie zawartej na czas oznaczony do 3 lat strony zawierają kolejne umowy, których przedmiotem jest ta sama nieruchomość; do czasu określenia zasad zarząd może dokonywać tych czynności wyłącznie za zgodą sejmiku województwa,</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emitowania obligacji oraz określania zasad ich zbywania, nabywania i wykupu,</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zaciągania długoterminowych zobowiązań zaliczanych do tytułu dłużnego, o którym mowa w </w:t>
      </w:r>
      <w:r>
        <w:rPr>
          <w:rFonts w:ascii="Times New Roman"/>
          <w:b w:val="false"/>
          <w:i w:val="false"/>
          <w:color w:val="1b1b1b"/>
          <w:sz w:val="24"/>
          <w:lang w:val="pl-PL"/>
        </w:rPr>
        <w:t>art. 72 ust. 1 pkt 2</w:t>
      </w:r>
      <w:r>
        <w:rPr>
          <w:rFonts w:ascii="Times New Roman"/>
          <w:b w:val="false"/>
          <w:i w:val="false"/>
          <w:color w:val="000000"/>
          <w:sz w:val="24"/>
          <w:lang w:val="pl-PL"/>
        </w:rPr>
        <w:t xml:space="preserve"> ustawy z dnia 27 sierpnia 2009 r. o finansach publicznych (Dz. U. z 2024 r. poz. 1530, 1572, 1717, 1756 i 1907 oraz z 2025 r. poz. 39),</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ustalania maksymalnej wysokości pożyczek i kredytów krótkoterminowych zaciąganych przez zarząd województwa oraz maksymalnej wysokości pożyczek i poręczeń udzielanych przez zarząd województwa w roku budżetowym,</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tworzenia spółek prawa handlowego lub spółdzielni i przystępowania do nich oraz określania zasad wnoszenia wkładów, a także obejmowania, nabywania i zbywania udziałów i akcji,</w:t>
      </w:r>
    </w:p>
    <w:p>
      <w:pPr>
        <w:spacing w:after="0"/>
        <w:ind w:left="746"/>
        <w:jc w:val="left"/>
        <w:textAlignment w:val="auto"/>
      </w:pPr>
      <w:r>
        <w:rPr>
          <w:rFonts w:ascii="Times New Roman"/>
          <w:b w:val="false"/>
          <w:i w:val="false"/>
          <w:color w:val="000000"/>
          <w:sz w:val="24"/>
          <w:lang w:val="pl-PL"/>
        </w:rPr>
        <w:t>f)</w:t>
      </w:r>
      <w:r>
        <w:rPr>
          <w:rFonts w:ascii="Times New Roman"/>
          <w:b w:val="false"/>
          <w:i w:val="false"/>
          <w:color w:val="000000"/>
          <w:sz w:val="24"/>
          <w:lang w:val="pl-PL"/>
        </w:rPr>
        <w:t xml:space="preserve"> tworzenia, przekształcania i likwidowania wojewódzkich samorządowych jednostek organizacyjnych oraz wyposażania ich w majątek,</w:t>
      </w:r>
    </w:p>
    <w:p>
      <w:pPr>
        <w:spacing w:after="0"/>
        <w:ind w:left="746"/>
        <w:jc w:val="left"/>
        <w:textAlignment w:val="auto"/>
      </w:pPr>
      <w:r>
        <w:rPr>
          <w:rFonts w:ascii="Times New Roman"/>
          <w:b w:val="false"/>
          <w:i w:val="false"/>
          <w:color w:val="000000"/>
          <w:sz w:val="24"/>
          <w:lang w:val="pl-PL"/>
        </w:rPr>
        <w:t>g)</w:t>
      </w:r>
      <w:r>
        <w:rPr>
          <w:rFonts w:ascii="Times New Roman"/>
          <w:b w:val="false"/>
          <w:i w:val="false"/>
          <w:color w:val="000000"/>
          <w:sz w:val="24"/>
          <w:lang w:val="pl-PL"/>
        </w:rPr>
        <w:t xml:space="preserve"> wyrażenia zgody na zawarcie umowy, o której mowa w art. 59a ust. 1;</w:t>
      </w:r>
    </w:p>
    <w:p>
      <w:pPr>
        <w:spacing w:before="26" w:after="0"/>
        <w:ind w:left="373"/>
        <w:jc w:val="left"/>
        <w:textAlignment w:val="auto"/>
      </w:pPr>
      <w:r>
        <w:rPr>
          <w:rFonts w:ascii="Times New Roman"/>
          <w:b w:val="false"/>
          <w:i w:val="false"/>
          <w:color w:val="000000"/>
          <w:sz w:val="24"/>
          <w:lang w:val="pl-PL"/>
        </w:rPr>
        <w:t>19a)</w:t>
      </w:r>
      <w:r>
        <w:rPr>
          <w:rFonts w:ascii="Times New Roman"/>
          <w:b w:val="false"/>
          <w:i w:val="false"/>
          <w:color w:val="000000"/>
          <w:sz w:val="24"/>
          <w:lang w:val="pl-PL"/>
        </w:rPr>
        <w:t xml:space="preserve"> podejmowanie uchwał w sprawie zasad udzielania stypendiów dla uczniów i studentów;</w:t>
      </w:r>
    </w:p>
    <w:p>
      <w:pPr>
        <w:spacing w:before="26" w:after="0"/>
        <w:ind w:left="373"/>
        <w:jc w:val="left"/>
        <w:textAlignment w:val="auto"/>
      </w:pPr>
      <w:r>
        <w:rPr>
          <w:rFonts w:ascii="Times New Roman"/>
          <w:b w:val="false"/>
          <w:i w:val="false"/>
          <w:color w:val="000000"/>
          <w:sz w:val="24"/>
          <w:lang w:val="pl-PL"/>
        </w:rPr>
        <w:t>20)</w:t>
      </w:r>
      <w:r>
        <w:rPr>
          <w:rFonts w:ascii="Times New Roman"/>
          <w:b w:val="false"/>
          <w:i w:val="false"/>
          <w:color w:val="000000"/>
          <w:sz w:val="24"/>
          <w:lang w:val="pl-PL"/>
        </w:rPr>
        <w:t xml:space="preserve"> podejmowanie uchwał w innych sprawach zastrzeżonych </w:t>
      </w:r>
      <w:r>
        <w:rPr>
          <w:rFonts w:ascii="Times New Roman"/>
          <w:b w:val="false"/>
          <w:i w:val="false"/>
          <w:color w:val="1b1b1b"/>
          <w:sz w:val="24"/>
          <w:lang w:val="pl-PL"/>
        </w:rPr>
        <w:t>ustawami</w:t>
      </w:r>
      <w:r>
        <w:rPr>
          <w:rFonts w:ascii="Times New Roman"/>
          <w:b w:val="false"/>
          <w:i w:val="false"/>
          <w:color w:val="000000"/>
          <w:sz w:val="24"/>
          <w:lang w:val="pl-PL"/>
        </w:rPr>
        <w:t xml:space="preserve"> i statutem województwa do kompetencji sejmiku województwa;</w:t>
      </w:r>
    </w:p>
    <w:p>
      <w:pPr>
        <w:spacing w:before="26" w:after="0"/>
        <w:ind w:left="373"/>
        <w:jc w:val="left"/>
        <w:textAlignment w:val="auto"/>
      </w:pPr>
      <w:r>
        <w:rPr>
          <w:rFonts w:ascii="Times New Roman"/>
          <w:b w:val="false"/>
          <w:i w:val="false"/>
          <w:color w:val="000000"/>
          <w:sz w:val="24"/>
          <w:lang w:val="pl-PL"/>
        </w:rPr>
        <w:t>21)</w:t>
      </w:r>
      <w:r>
        <w:rPr>
          <w:rFonts w:ascii="Times New Roman"/>
          <w:b w:val="false"/>
          <w:i w:val="false"/>
          <w:color w:val="000000"/>
          <w:sz w:val="24"/>
          <w:lang w:val="pl-PL"/>
        </w:rPr>
        <w:t xml:space="preserve"> uchwalanie przepisów dotyczących organizacji wewnętrznej oraz trybu pracy organów samorządu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w:t>
      </w:r>
      <w:r>
        <w:rPr>
          <w:rFonts w:ascii="Times New Roman"/>
          <w:b/>
          <w:i w:val="false"/>
          <w:color w:val="000000"/>
          <w:sz w:val="24"/>
          <w:lang w:val="pl-PL"/>
        </w:rPr>
        <w:t xml:space="preserve"> [Podejmowanie uchwał przez sejmik województwa. Absolutorium]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Uchwały sejmiku województwa zapadają zwykłą większością głosów, w obecności co najmniej połowy ustawowego składu sejmiku, w głosowaniu jawnym lub jawnym imiennym, chyba że przepisy ustawy stanowią inaczej.</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Głosowania jawne na sesjach sejmiku województwa odbywają się za pomocą urządzeń umożliwiających sporządzenie i utrwalenie imiennego wykazu głosowań radnych.</w:t>
      </w:r>
    </w:p>
    <w:p>
      <w:pPr>
        <w:spacing w:before="26" w:after="0"/>
        <w:ind w:left="0"/>
        <w:jc w:val="left"/>
        <w:textAlignment w:val="auto"/>
      </w:pPr>
      <w:r>
        <w:rPr>
          <w:rFonts w:ascii="Times New Roman"/>
          <w:b w:val="false"/>
          <w:i w:val="false"/>
          <w:color w:val="000000"/>
          <w:sz w:val="24"/>
          <w:lang w:val="pl-PL"/>
        </w:rPr>
        <w:t>1b.</w:t>
      </w:r>
      <w:r>
        <w:rPr>
          <w:rFonts w:ascii="Times New Roman"/>
          <w:b w:val="false"/>
          <w:i w:val="false"/>
          <w:color w:val="000000"/>
          <w:sz w:val="24"/>
          <w:lang w:val="pl-PL"/>
        </w:rPr>
        <w:t> W przypadku gdy przeprowadzenie głosowania w sposób określony w ust. 1a nie jest możliwe z przyczyn technicznych przeprowadza się głosowanie imienne.</w:t>
      </w:r>
    </w:p>
    <w:p>
      <w:pPr>
        <w:spacing w:before="26" w:after="0"/>
        <w:ind w:left="0"/>
        <w:jc w:val="left"/>
        <w:textAlignment w:val="auto"/>
      </w:pPr>
      <w:r>
        <w:rPr>
          <w:rFonts w:ascii="Times New Roman"/>
          <w:b w:val="false"/>
          <w:i w:val="false"/>
          <w:color w:val="000000"/>
          <w:sz w:val="24"/>
          <w:lang w:val="pl-PL"/>
        </w:rPr>
        <w:t>1c.</w:t>
      </w:r>
      <w:r>
        <w:rPr>
          <w:rFonts w:ascii="Times New Roman"/>
          <w:b w:val="false"/>
          <w:i w:val="false"/>
          <w:color w:val="000000"/>
          <w:sz w:val="24"/>
          <w:lang w:val="pl-PL"/>
        </w:rPr>
        <w:t> Imienne wykazy głosowań radnych podaje się niezwłocznie do publicznej wiadomości w Biuletynie Informacji Publicznej i na stronie internetowej województwa oraz w inny sposób zwyczajowo przyjęty na obszarze województwa.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Odrzucenie w głosowaniu uchwały o udzieleniu absolutorium jest równoznaczne z przyjęciem uchwały o nieudzieleniu absolutorium.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w:t>
      </w:r>
      <w:r>
        <w:rPr>
          <w:rFonts w:ascii="Times New Roman"/>
          <w:b/>
          <w:i w:val="false"/>
          <w:color w:val="000000"/>
          <w:sz w:val="24"/>
          <w:lang w:val="pl-PL"/>
        </w:rPr>
        <w:t xml:space="preserve"> [Wybór oraz odwołanie przewodniczącego i wiceprzewodniczącego sejmiku]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Sejmik województwa wybiera ze swojego grona przewodniczącego oraz nie więcej niż 3 wiceprzewodniczących, bezwzględną większością głosów w obecności co najmniej połowy ustawowego składu sejmiku, w głosowaniu tajnym.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Przewodniczący i wiceprzewodniczący sejmiku województwa nie mogą wchodzić w skład zarządu województwa.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Zadaniem przewodniczącego sejmiku województwa jest wyłącznie organizowanie pracy sejmiku oraz prowadzenie obrad sejmiku. Przewodniczący może wyznaczyć do wykonywania swoich zadań wiceprzewodniczącego. W przypadku nieobecności przewodniczącego i niewyznaczenia wiceprzewodniczącego, zadania przewodniczącego wykonuje wiceprzewodniczący najstarszy wiekiem.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Odwołanie przewodniczącego i wiceprzewodniczącego sejmiku województwa następuje na wniosek co najmniej 1/4 ustawowego składu sejmiku województwa, w trybie określonym w ust. 1.</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przypadku rezygnacji przewodniczącego lub wiceprzewodniczącego, sejmik województwa podejmuje uchwałę w sprawie przyjęcia tej rezygnacji, nie później niż w ciągu 1 miesiąca od dnia złożenia rezygnacji.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Niepodjęcie uchwały, o której mowa w ust. 5, w ciągu 1 miesiąca od dnia złożenia rezygnacji przez przewodniczącego lub wiceprzewodniczącego jest równoznaczne z przyjęciem rezygnacji przez sejmik województwa z upływem ostatniego dnia miesiąca, w którym powinna być podjęta uchwała.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 przypadku odwołania lub przyjęcia rezygnacji przewodniczącego i wiceprzewodniczących oraz niewybrania w ich miejsce osób do pełnienia tych funkcji w terminie 30 dni od dnia przyjęcia rezygnacji albo od dnia odwołania, sesję sejmiku województwa w celu wyboru przewodniczącego, zwołuje wojewoda. Sesja zwoływana jest na dzień przypadający w ciągu 7 dni po upływie terminu, o którym mowa w zdaniu pierwszym.</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Sesję sejmiku województwa, o której mowa w ust. 7, do czasu wyboru przewodniczącego prowadzi najstarszy wiekiem radny obecny na sesji, który wyraził zgodę na prowadzenie sesji.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w:t>
      </w:r>
      <w:r>
        <w:rPr>
          <w:rFonts w:ascii="Times New Roman"/>
          <w:b/>
          <w:i w:val="false"/>
          <w:color w:val="000000"/>
          <w:sz w:val="24"/>
          <w:lang w:val="pl-PL"/>
        </w:rPr>
        <w:t xml:space="preserve"> [Zwoływanie sesji sejmiku województwa oraz ustalanie porządku obrad; transmisja i utrwalanie obrad]</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Sejmik województwa obraduje na sesjach zwoływanych przez przewodniczącego sejmiku w miarę potrzeby, nie rzadziej jednak niż raz na kwartał. Do zawiadomienia o zwołaniu sesji dołącza się porządek obrad wraz z projektami uchwał.</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Obrady sejmiku województwa są transmitowane i utrwalane za pomocą urządzeń rejestrujących obraz i dźwięk. Nagrania obrad są udostępniane w Biuletynie Informacji Publicznej i na stronie internetowej samorządu województwa oraz w sposób zwyczajowo przyjęty.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Sejmik województwa może wprowadzić zmiany w porządku obrad bezwzględną większością głosów ustawowego składu sejmiku.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Pierwszą sesję nowo wybranego sejmiku województwa zwołuje komisarz wyborczy właściwy w zakresie wykonywania czynności o charakterze ogólnowojewódzkim na dzień przypadający w ciągu 7 dni po upływie kadencji sejmiku.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przypadku wyborów przedterminowych pierwszą sesję zwołuje osoba, którą Prezes Rady Ministrów wyznaczył do pełnienia funkcji organów jednostki samorządu terytorialnego, na dzień przypadający w ciągu 7 dni po ogłoszeniu wyników wyborów do sejmiku województwa.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Pierwszą sesję nowo wybranego sejmiku województwa do czasu wyboru przewodniczącego sejmiku prowadzi najstarszy wiekiem radny obecny na sesji.</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Na wniosek co najmniej 1/4 ustawowego składu sejmiku województwa przewodniczący sejmiku obowiązany jest zwołać sesję na dzień przypadający w ciągu 7 dni od dnia złożenia wniosku. Wniosek o zwołanie sesji powinien spełniać wymogi określone w ust. 1.</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Do zmiany porządku obrad sesji zwołanej w trybie określonym w ust. 7 stosuje się przepis ust. 2, z tym że dodatkowo wymagana jest zgoda wnioskodawcy.</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Na wniosek marszałka województwa przewodniczący sejmiku województwa jest obowiązany wprowadzić do porządku obrad najbliższej sesji sejmiku projekt uchwały, jeżeli wnioskodawcą jest zarząd województwa, a projekt wpłynął do sejmiku co najmniej 7 dni przed dniem rozpoczęcia sesji sejmiku.</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Na wniosek klubu radnych przewodniczący sejmiku województwa jest obowiązany wprowadzić do porządku obrad najbliższej sesji sejmiku projekt uchwały zgłoszony przez klub radnych, jeżeli wpłynął on do sejmiku co najmniej 7 dni przed dniem rozpoczęcia sesji sejmiku. W trybie, o którym mowa w zdaniu pierwszym, każdy klub radnych może zgłosić nie więcej niż jeden projekt uchwały na każdą kolejną sesję sejmiku.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21a.</w:t>
      </w:r>
      <w:r>
        <w:rPr>
          <w:rFonts w:ascii="Times New Roman"/>
          <w:b/>
          <w:i w:val="false"/>
          <w:color w:val="000000"/>
          <w:sz w:val="24"/>
          <w:lang w:val="pl-PL"/>
        </w:rPr>
        <w:t xml:space="preserve"> [Polecenia służbowe wydawane przez przewodniczącego sejmiku województwa]</w:t>
      </w:r>
    </w:p>
    <w:p>
      <w:pPr>
        <w:spacing w:after="0"/>
        <w:ind w:left="0"/>
        <w:jc w:val="left"/>
        <w:textAlignment w:val="auto"/>
      </w:pPr>
      <w:r>
        <w:rPr>
          <w:rFonts w:ascii="Times New Roman"/>
          <w:b w:val="false"/>
          <w:i w:val="false"/>
          <w:color w:val="000000"/>
          <w:sz w:val="24"/>
          <w:lang w:val="pl-PL"/>
        </w:rPr>
        <w:t> Przewodniczący sejmiku województwa w związku z realizacją swoich obowiązków może wydawać polecenia służbowe pracownikom urzędu marszałkowskiego wykonującym zadania organizacyjne, prawne oraz inne zadania związane z funkcjonowaniem sejmiku województwa, komisji i radnych. W tym przypadku przewodniczący sejmiku województwa wykonuje uprawnienia zwierzchnika służbowego w stosunku do pracowników, o których mowa w zdaniu pierwszym.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w:t>
      </w:r>
      <w:r>
        <w:rPr>
          <w:rFonts w:ascii="Times New Roman"/>
          <w:b/>
          <w:i w:val="false"/>
          <w:color w:val="000000"/>
          <w:sz w:val="24"/>
          <w:lang w:val="pl-PL"/>
        </w:rPr>
        <w:t xml:space="preserve"> [Ślubowanie radnego]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Radny przed objęciem mandatu składa ślubowanie:</w:t>
      </w:r>
    </w:p>
    <w:p>
      <w:pPr>
        <w:spacing w:before="25" w:after="0"/>
        <w:ind w:left="0"/>
        <w:jc w:val="left"/>
        <w:textAlignment w:val="auto"/>
      </w:pPr>
      <w:r>
        <w:rPr>
          <w:rFonts w:ascii="Times New Roman"/>
          <w:b w:val="false"/>
          <w:i w:val="false"/>
          <w:color w:val="000000"/>
          <w:sz w:val="24"/>
          <w:lang w:val="pl-PL"/>
        </w:rPr>
        <w:t>"Uroczyście ślubuję rzetelnie i sumiennie wykonywać obowiązki wobec Narodu Polskiego, strzec suwerenności i interesów Państwa Polskiego, czynić wszystko dla pomyślności Ojczyzny, wspólnoty samorządowej województwa i dobra obywateli, przestrzegać Konstytucji i innych praw Rzeczypospolitej Polskiej".</w:t>
      </w:r>
    </w:p>
    <w:p>
      <w:pPr>
        <w:spacing w:before="25" w:after="0"/>
        <w:ind w:left="0"/>
        <w:jc w:val="left"/>
        <w:textAlignment w:val="auto"/>
      </w:pPr>
      <w:r>
        <w:rPr>
          <w:rFonts w:ascii="Times New Roman"/>
          <w:b w:val="false"/>
          <w:i w:val="false"/>
          <w:color w:val="000000"/>
          <w:sz w:val="24"/>
          <w:lang w:val="pl-PL"/>
        </w:rPr>
        <w:t>Ślubowanie może być złożone z dodaniem zdania "Tak mi dopomóż Bóg".</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Radny nieobecny na pierwszej sesji sejmiku województwa oraz radny, który uzyskał mandat w czasie trwania kadencji, składa ślubowanie na pierwszej sesji, na której jest obecny.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w:t>
      </w:r>
      <w:r>
        <w:rPr>
          <w:rFonts w:ascii="Times New Roman"/>
          <w:b/>
          <w:i w:val="false"/>
          <w:color w:val="000000"/>
          <w:sz w:val="24"/>
          <w:lang w:val="pl-PL"/>
        </w:rPr>
        <w:t xml:space="preserve"> [Status prawny radnego. Niepołączalność mandatu radnego. Interpelacje i zapytania]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Radny obowiązany jest kierować się dobrem wspólnoty samorządowej województwa. Radny utrzymuje stałą więź z mieszkańcami oraz ich organizacjami, a w szczególności przyjmuje zgłaszane przez mieszkańców województwa postulaty i przedstawia je organom województwa do rozpatrzenia, nie jest jednak związany instrukcjami wyborców.</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związku z wykonywaniem mandatu radny korzysta z ochrony prawnej przewidzianej dla funkcjonariuszy publicznych. Przepis ten stosuje się również do osób wchodzących w skład zarządu niebędących radnymi.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Radny jest obowiązany brać udział w pracach organów samorządu województwa oraz wojewódzkich samorządowych jednostek organizacyjnych, do których został wybrany lub desygnowany.</w:t>
      </w:r>
    </w:p>
    <w:p>
      <w:pPr>
        <w:spacing w:before="26" w:after="0"/>
        <w:ind w:left="0"/>
        <w:jc w:val="left"/>
        <w:textAlignment w:val="auto"/>
      </w:pPr>
      <w:r>
        <w:rPr>
          <w:rFonts w:ascii="Times New Roman"/>
          <w:b w:val="false"/>
          <w:i w:val="false"/>
          <w:color w:val="000000"/>
          <w:sz w:val="24"/>
          <w:lang w:val="pl-PL"/>
        </w:rPr>
        <w:t>3a.</w:t>
      </w:r>
      <w:r>
        <w:rPr>
          <w:rFonts w:ascii="Times New Roman"/>
          <w:b w:val="false"/>
          <w:i w:val="false"/>
          <w:color w:val="000000"/>
          <w:sz w:val="24"/>
          <w:lang w:val="pl-PL"/>
        </w:rPr>
        <w:t> Niezwłocznie po utworzeniu klubu radnych i wyborze zarządu województwa klub przekazuje przewodniczącemu sejmiku oświadczenie o udzieleniu albo odmowie udzielenia poparcia zarządowi województwa. Informacja o oświadczeniu klubu, o którym mowa w zdaniu pierwszym, oraz o zmianie oświadczenia są podawane do publicznej wiadomości.</w:t>
      </w:r>
    </w:p>
    <w:p>
      <w:pPr>
        <w:spacing w:before="26" w:after="0"/>
        <w:ind w:left="0"/>
        <w:jc w:val="left"/>
        <w:textAlignment w:val="auto"/>
      </w:pPr>
      <w:r>
        <w:rPr>
          <w:rFonts w:ascii="Times New Roman"/>
          <w:b w:val="false"/>
          <w:i w:val="false"/>
          <w:color w:val="000000"/>
          <w:sz w:val="24"/>
          <w:lang w:val="pl-PL"/>
        </w:rPr>
        <w:t>3b.</w:t>
      </w:r>
      <w:r>
        <w:rPr>
          <w:rFonts w:ascii="Times New Roman"/>
          <w:b w:val="false"/>
          <w:i w:val="false"/>
          <w:color w:val="000000"/>
          <w:sz w:val="24"/>
          <w:lang w:val="pl-PL"/>
        </w:rPr>
        <w:t xml:space="preserve"> W wykonywaniu mandatu radnego radny ma prawo, jeżeli nie narusza to dóbr osobistych innych osób, do uzyskiwania informacji i materiałów, wstępu do pomieszczeń, w których znajdują się te informacje i materiały, oraz wglądu w działalność urzędu marszałkowskiego, a także spółek z udziałem samorządu województwa, spółek handlowych z udziałem wojewódzkich osób prawnych, wojewódzkich osób prawnych, wojewódzkich samorządowych jednostek organizacyjnych oraz zakładów i przedsiębiorstw samorządowych, z zachowaniem </w:t>
      </w:r>
      <w:r>
        <w:rPr>
          <w:rFonts w:ascii="Times New Roman"/>
          <w:b w:val="false"/>
          <w:i w:val="false"/>
          <w:color w:val="1b1b1b"/>
          <w:sz w:val="24"/>
          <w:lang w:val="pl-PL"/>
        </w:rPr>
        <w:t>przepisów</w:t>
      </w:r>
      <w:r>
        <w:rPr>
          <w:rFonts w:ascii="Times New Roman"/>
          <w:b w:val="false"/>
          <w:i w:val="false"/>
          <w:color w:val="000000"/>
          <w:sz w:val="24"/>
          <w:lang w:val="pl-PL"/>
        </w:rPr>
        <w:t xml:space="preserve"> o tajemnicy prawnie chronionej.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Mandatu radnego województwa nie można łączyć 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mandatem posła lub senatora;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wykonywaniem funkcji wojewody lub wicewojewody;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członkostwem w organie innej jednostki samorządu terytorialnego.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sprawach dotyczących województwa radni mogą kierować interpelacje i zapytania do marszałka województwa.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Interpelacja dotyczy spraw o istotnym znaczeniu dla województwa. Interpelacja powinna zawierać krótkie przedstawienie stanu faktycznego będącego jej przedmiotem oraz wynikające z niej pytania.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Zapytania składa się w sprawach aktualnych problemów województwa, a także w celu uzyskania informacji o konkretnym stanie faktycznym. Przepis ust. 6 zdanie drugie stosuje się odpowiednio.</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Interpelacje i zapytania składane są na piśmie do przewodniczącego sejmiku, który przekazuje je niezwłocznie marszałkowi województwa. Marszałek, lub osoba przez niego wyznaczona, jest zobowiązana udzielić odpowiedzi na piśmie nie później niż w terminie 14 dni od dnia otrzymania interpelacji lub zapytania.</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Treść interpelacji i zapytań oraz udzielonych odpowiedzi podawana jest do publicznej wiadomości poprzez niezwłoczną publikację w Biuletynie Informacji Publicznej i na stronie internetowej samorządu województwa oraz w inny sposób zwyczajowo przyjęty.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w:t>
      </w:r>
      <w:r>
        <w:rPr>
          <w:rFonts w:ascii="Times New Roman"/>
          <w:b/>
          <w:i w:val="false"/>
          <w:color w:val="000000"/>
          <w:sz w:val="24"/>
          <w:lang w:val="pl-PL"/>
        </w:rPr>
        <w:t xml:space="preserve"> [Diety i zwrot kosztów podróży. Zakaz nawiązywania stosunków majątkowych. Wyłączenie z udziału w głosowaniu]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Radny nie może wchodzić w stosunki cywilnoprawne w sprawach majątkowych z województwem lub wojewódzkimi samorządowymi jednostkami organizacyjnymi, z wyjątkiem stosunków prawnych wynikających z korzystania z powszechnie dostępnych usług na warunkach ogólnych oraz stosunku najmu pomieszczeń do własnych celów mieszkaniowych lub własnej działalności gospodarczej oraz dzierżawy, a także innych prawnych form korzystania z nieruchomości, jeżeli najem, dzierżawa lub użytkowanie są oparte na warunkach ustalonych powszechnie dla danego typu czynności prawnych.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Radny nie może brać udziału w głosowaniu w sprawach, o których mowa w ust. 1, jeżeli dotyczy to jego interesu prawnego.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Radnemu przysługują diety oraz zwrot kosztów podróży służbowych.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Wysokość diet przysługujących radnemu nie może przekroczyć w ciągu miesiąca łącznie 2,4-krotności kwoty bazowej określonej w ustawie budżetowej dla osób zajmujących kierownicze stanowiska państwowe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23 grudnia 1999 r. o kształtowaniu wynagrodzeń w państwowej sferze budżetowej oraz o zmianie niektórych ustaw (Dz. U. z 2024 r. poz. 1356).</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Sejmik województwa przy ustalaniu wysokości diet radnych bierze pod uwagę funkcje pełnione przez radnego.</w:t>
      </w:r>
    </w:p>
    <w:p>
      <w:pPr>
        <w:spacing w:before="26" w:after="0"/>
        <w:ind w:left="0"/>
        <w:jc w:val="left"/>
        <w:textAlignment w:val="auto"/>
      </w:pPr>
      <w:r>
        <w:rPr>
          <w:rFonts w:ascii="Times New Roman"/>
          <w:b w:val="false"/>
          <w:i w:val="false"/>
          <w:color w:val="000000"/>
          <w:sz w:val="24"/>
          <w:lang w:val="pl-PL"/>
        </w:rPr>
        <w:t>6a.</w:t>
      </w:r>
      <w:r>
        <w:rPr>
          <w:rFonts w:ascii="Times New Roman"/>
          <w:b w:val="false"/>
          <w:i w:val="false"/>
          <w:color w:val="000000"/>
          <w:sz w:val="24"/>
          <w:lang w:val="pl-PL"/>
        </w:rPr>
        <w:t xml:space="preserve"> W województwie będącym jednostką zainteresowania publicznego w rozumieniu </w:t>
      </w:r>
      <w:r>
        <w:rPr>
          <w:rFonts w:ascii="Times New Roman"/>
          <w:b w:val="false"/>
          <w:i w:val="false"/>
          <w:color w:val="1b1b1b"/>
          <w:sz w:val="24"/>
          <w:lang w:val="pl-PL"/>
        </w:rPr>
        <w:t>art. 2 pkt 9</w:t>
      </w:r>
      <w:r>
        <w:rPr>
          <w:rFonts w:ascii="Times New Roman"/>
          <w:b w:val="false"/>
          <w:i w:val="false"/>
          <w:color w:val="000000"/>
          <w:sz w:val="24"/>
          <w:lang w:val="pl-PL"/>
        </w:rPr>
        <w:t xml:space="preserve"> ustawy z dnia 11 maja 2017 r. o biegłych rewidentach, firmach audytorskich oraz nadzorze publicznym (Dz. U. z 2024 r. poz. 1035 i 1863) za funkcję pełnioną przez radnego uważa się również członkostwo w komitecie audytu.</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Dieta nie przysługuje radnemu pełniącemu odpłatnie funkcję członka zarządu w województwie, w którym uzyskał mandat.</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Minister właściwy do spraw administracji publicznej określi, w drodze rozporządzenia, sposób ustalania należności z tytułu zwrotu kosztów podróży służbowych radnych, uwzględniając celowość zwrotu rzeczywiście poniesionych wydatków związanych z wykonywaniem mandatu oraz ułatwienie dokonywania rozliczeń.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w:t>
      </w:r>
      <w:r>
        <w:rPr>
          <w:rFonts w:ascii="Times New Roman"/>
          <w:b/>
          <w:i w:val="false"/>
          <w:color w:val="000000"/>
          <w:sz w:val="24"/>
          <w:lang w:val="pl-PL"/>
        </w:rPr>
        <w:t xml:space="preserve"> [Zakaz zatrudnienia radnego]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 radnym nie może być nawiązany stosunek pracy w urzędzie marszałkowskim w tym województwie, w którym radny uzyskał mandat. Przepis ten nie dotyczy radnych wybranych do zarządu województwa, z którymi stosunek pracy jest nawiązywany na podstawie wyboru.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Radny nie może pełnić funkcji kierownika wojewódzkiej jednostki organizacyjnej oraz jego zastępcy.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Nawiązanie przez radnego stosunku pracy, o którym mowa w ust. 1 i 2, jest równoznaczne ze zrzeczeniem się mandatu.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Zarząd województwa lub marszałek województwa nie może powierzyć radnemu województwa, w którym radny uzyskał mandat, wykonywania pracy na podstawie umowy cywilnoprawnej.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w:t>
      </w:r>
      <w:r>
        <w:rPr>
          <w:rFonts w:ascii="Times New Roman"/>
          <w:b/>
          <w:i w:val="false"/>
          <w:color w:val="000000"/>
          <w:sz w:val="24"/>
          <w:lang w:val="pl-PL"/>
        </w:rPr>
        <w:t xml:space="preserve"> [Zakaz świadczenia pracy przez radnego. Ochrona stosunku pracy]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Radny, który przed uzyskaniem mandatu pozostawał w stosunku pracy w urzędzie marszałkowskim lub był zatrudniony na stanowisku kierownika wojewódzkiej samorządowej jednostki organizacyjnej w tym województwie, w którym uzyskał mandat, jest obowiązany złożyć wniosek o urlop bezpłatny w terminie 7 dni od dnia ogłoszenia wyników wyborów przez właściwy organ wyborczy, przed złożeniem ślubowania, o którym mowa w art. 22 ust. 1.</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Radny, o którym mowa w ust. 1, otrzymuje urlop bezpłatny na okres sprawowania mandatu oraz 3 miesięcy po jego wygaśnięciu. </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Radny otrzymuje urlop bezpłatny bez względu na rodzaj i okres trwania stosunku pracy. Stosunek pracy nawiązany na czas określony, który ustałby przed terminem zakończenia urlopu bezpłatnego, przedłuża się do 3 miesięcy po zakończeniu tego urlopu.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radnego zatrudnionego na stanowisku kierownika wojewódzkiej samorządowej jednostki organizacyjnej przejętej lub utworzonej przez województwo w czasie kadencji termin, o którym mowa w ust. 1, wynosi 6 miesięcy od dnia przejęcia lub utworzenia tej jednostki.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Niezłożenie przez radnego wniosku, o którym mowa w ust. 1, jest równoznaczne ze zrzeczeniem się mandatu.</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Po wygaśnięciu mandatu radnego w trybie ust. 2, urząd marszałkowski lub wojewódzka samorządowa jednostka organizacyjna przywraca radnego do pracy na tym samym lub równorzędnym stanowisku pracy, z wynagrodzeniem odpowiadającym wynagrodzeniu, jakie radny otrzymywałby, gdyby nie korzystał z urlopu bezpłatnego. Radny jest obowiązany zgłosić gotowość przystąpienia do pracy w terminie 7 dni od dnia wygaśnięcia mandatu.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w:t>
      </w:r>
      <w:r>
        <w:rPr>
          <w:rFonts w:ascii="Times New Roman"/>
          <w:b/>
          <w:i w:val="false"/>
          <w:color w:val="000000"/>
          <w:sz w:val="24"/>
          <w:lang w:val="pl-PL"/>
        </w:rPr>
        <w:t xml:space="preserve"> [Zwolnienie radnego od świadczenia pracy. Zgoda na rozwiązanie stosunku pracy]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Pracodawca jest obowiązany zwalniać radnego od pracy zawodowej w celu umożliwienia radnemu brania udziału w pracach sejmiku województwa i jego komisji oraz zarządu województwa.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Rozwiązanie z radnym stosunku pracy wymaga uprzedniej zgody sejmiku województwa, którego radny jest członkiem. Sejmik województwa odmówi zgody na rozwiązanie stosunku pracy z radnym, jeżeli podstawą rozwiązania tego stosunku są zdarzenia związane z wykonywaniem mandatu przez tego radnego.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27a.</w:t>
      </w:r>
      <w:r>
        <w:rPr>
          <w:rFonts w:ascii="Times New Roman"/>
          <w:b/>
          <w:i w:val="false"/>
          <w:color w:val="000000"/>
          <w:sz w:val="24"/>
          <w:lang w:val="pl-PL"/>
        </w:rPr>
        <w:t xml:space="preserve"> [Wykorzystywanie mandatu radnego]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Radni nie mogą podejmować dodatkowych zajęć ani otrzymywać darowizn mogących podważyć zaufanie wyborców do wykonywania mandatu zgodnie z art. 22 ust. 1.</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Radni nie mogą powoływać się na swój mandat w związku z podjętymi dodatkowymi zajęciami bądź działalnością gospodarczą prowadzoną na własny rachunek lub wspólnie z innymi osobami.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27b.</w:t>
      </w:r>
      <w:r>
        <w:rPr>
          <w:rFonts w:ascii="Times New Roman"/>
          <w:b/>
          <w:i w:val="false"/>
          <w:color w:val="000000"/>
          <w:sz w:val="24"/>
          <w:lang w:val="pl-PL"/>
        </w:rPr>
        <w:t xml:space="preserve"> [Ograniczenie działalności gospodarczej radnego]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Radni nie mogą prowadzić działalności gospodarczej na własny rachunek lub wspólnie z innymi osobami z wykorzystaniem mienia województwa, w którym radny uzyskał mandat, a także zarządzać taką działalnością lub być przedstawicielem czy pełnomocnikiem w prowadzeniu takiej działalności.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Jeżeli radny, przed rozpoczęciem wykonywania mandatu, prowadził działalność gospodarczą, o której mowa w ust. 1, jest obowiązany do zaprzestania prowadzenia tej działalności gospodarczej w ciągu 3 miesięcy od dnia złożenia ślubowania. Niewypełnienie obowiązku, o którym mowa w zdaniu pierwszym, stanowi podstawę do stwierdzenia wygaśnięcia mandatu radnego w trybie </w:t>
      </w:r>
      <w:r>
        <w:rPr>
          <w:rFonts w:ascii="Times New Roman"/>
          <w:b w:val="false"/>
          <w:i w:val="false"/>
          <w:color w:val="1b1b1b"/>
          <w:sz w:val="24"/>
          <w:lang w:val="pl-PL"/>
        </w:rPr>
        <w:t>art. 383</w:t>
      </w:r>
      <w:r>
        <w:rPr>
          <w:rFonts w:ascii="Times New Roman"/>
          <w:b w:val="false"/>
          <w:i w:val="false"/>
          <w:color w:val="000000"/>
          <w:sz w:val="24"/>
          <w:lang w:val="pl-PL"/>
        </w:rPr>
        <w:t xml:space="preserve"> ustawy z dnia 5 stycznia 2011 r. - Kodeks wyborczy (Dz. U. z 2023 r. poz. 2408 oraz z 2024 r. poz. 721, 1572 i 1907).</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Radni i ich małżonkowie oraz małżonkowie członków zarządu województwa, skarbników województwa, sekretarzy województwa, kierowników wojewódzkich samorządowych jednostek organizacyjnych oraz osób zarządzających i członków organów zarządzających wojewódzkimi osobami prawnymi nie mogą być członkami władz zarządzających lub kontrolnych i rewizyjnych ani pełnomocnikami spółek handlowych z udziałem wojewódzkich osób prawnych lub przedsiębiorców, w których uczestniczą takie osoby. Wybór lub powołanie tych osób na te funkcje są z mocy prawa nieważne.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Jeżeli wybór lub powołanie, o których mowa w ust. 3, nastąpiły przed rozpoczęciem wykonywania mandatu radnego albo dniem wyboru członka zarządu województwa lub przed zatrudnieniem na stanowisku sekretarza województwa, powołaniem na stanowisko skarbnika województwa, kierownika wojewódzkiej samorządowej jednostki organizacyjnej oraz osoby zarządzającej i członka organu zarządzającego wojewódzką osobą prawną, osoby, o których mowa w ust. 3, są obowiązane zrzec się stanowiska lub funkcji w terminie 3 miesięcy od dnia złożenia ślubowania przez radnego albo od dnia wyboru, zatrudnienia lub powołania na stanowisko. W razie niezrzeczenia się stanowiska lub funkcji osoba, o której mowa w ust. 3, traci je z mocy prawa po upływie terminu, o którym mowa w zdaniu pierwszym.</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Radni nie mogą posiadać pakietu większego niż 10% udziałów lub akcji w spółkach handlowych z udziałem wojewódzkich osób prawnych lub przedsiębiorców, w których uczestniczą takie osoby. Udziały lub akcje przekraczające ten pakiet powinny być zbyte przez radnego przed pierwszą sesją sejmiku województwa, a w razie niezbycia ich nie uczestniczą one przez okres sprawowania mandatu i 2 lat po jego wygaśnięciu w wykonywaniu przysługujących im uprawnień (prawa głosu, prawa do dywidendy, prawa do podziału majątku, prawa poboru).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27c.</w:t>
      </w:r>
      <w:r>
        <w:rPr>
          <w:rFonts w:ascii="Times New Roman"/>
          <w:b/>
          <w:i w:val="false"/>
          <w:color w:val="000000"/>
          <w:sz w:val="24"/>
          <w:lang w:val="pl-PL"/>
        </w:rPr>
        <w:t xml:space="preserve"> [Oświadczenia majątkowe]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Radny, członek zarządu województwa, skarbnik województwa, sekretarz województwa, kierownik wojewódzkiej samorządowej jednostki organizacyjnej, osoba zarządzająca i członek organu zarządzającego wojewódzką osobą prawną oraz osoba wydająca decyzje administracyjne w imieniu marszałka województwa są obowiązani do złożenia oświadczenia o swoim stanie majątkowym, zwanego dalej "oświadczeniem majątkowym". Oświadczenie majątkowe dotyczy ich majątku odrębnego oraz majątku objętego małżeńską wspólnością majątkową. Oświadczenie majątkowe zawiera informacje 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zasobach pieniężnych, nieruchomościach, udziałach i akcjach w spółkach handlowych oraz o nabyciu od Skarbu Państwa, innej państwowej osoby prawnej, jednostek samorządu terytorialnego, ich związków, komunalnej osoby prawnej lub związku metropolitalnego mienia, które podlegało zbyciu w drodze przetargu, a także dane o prowadzeniu działalności gospodarczej oraz dotyczące zajmowania stanowisk w spółkach handlowych;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dochodach osiąganych z tytułu zatrudnienia lub innej działalności zarobkowej lub zajęć, z podaniem kwot uzyskiwanych z każdego tytułu;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mieniu ruchomym o wartości powyżej 10 000 złotych;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zobowiązaniach pieniężnych o wartości powyżej 10 000 złotych, w tym zaciągniętych kredytach i pożyczkach oraz warunkach, na jakich zostały udzielone.</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Osoba składająca oświadczenie majątkowe określa w nim przynależność poszczególnych składników majątkowych, dochodów i zobowiązań do majątku odrębnego i majątku objętego małżeńską wspólnością majątkową.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Oświadczenie majątkowe wraz z kopią swojego zeznania o wysokości osiągniętego dochodu w roku podatkowym (PIT) za rok poprzedni i jego korektą składają w dwóch egzemplarzach:</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radny - przewodniczącemu sejmiku województwa;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marszałek województwa, przewodniczący sejmiku województwa - wojewodzie;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wicemarszałek województwa, członek zarządu województwa, sekretarz województwa, skarbnik województwa, kierownik wojewódzkiej samorządowej jednostki organizacyjnej, osoba zarządzająca i członek organu zarządzającego wojewódzką osobą prawną oraz osoba wydająca decyzje administracyjne w imieniu marszałka województwa - marszałkowi województwa.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Radny składa pierwsze oświadczenie majątkowe w terminie 30 dni od dnia złożenia ślubowania. Do pierwszego oświadczenia majątkowego radny jest obowiązany dołączyć informację o sposobie i terminie zaprzestania prowadzenia działalności gospodarczej z wykorzystaniem mienia województwa, w którym uzyskał mandat, jeżeli taką działalność prowadził przed dniem wyboru. Kolejne oświadczenia majątkowe są składane przez radnego co roku do dnia 30 kwietnia, według stanu na dzień 31 grudnia roku poprzedniego, oraz na 2 miesiące przed upływem kadencji.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Członek zarządu województwa, skarbnik województwa, sekretarz województwa, kierownik wojewódzkiej samorządowej jednostki organizacyjnej, osoba zarządzająca i członek organu zarządzającego wojewódzką osobą prawną oraz osoba wydająca decyzje administracyjne w imieniu marszałka województwa składają pierwsze oświadczenie majątkowe w terminie 30 dni od dnia wyboru lub powołania na stanowisko albo od dnia zatrudnienia na podstawie umowy o pracę. Do pierwszego oświadczenia majątkowego członek zarządu województwa, skarbnik województwa, sekretarz województwa, kierownik wojewódzkiej samorządowej jednostki organizacyjnej, osoba zarządzająca i członek organu zarządzającego wojewódzką osobą prawną oraz osoba wydająca decyzje administracyjne w imieniu marszałka województwa są obowiązani dołączyć informację o sposobie i terminie zaprzestania prowadzenia działalności gospodarczej, jeżeli prowadzili ją przed dniem wyboru, powołania lub zatrudnienia. Kolejne oświadczenia majątkowe są składane przez nich co roku do dnia 30 kwietnia, według stanu na dzień 31 grudnia roku poprzedniego, oraz w dniu odwołania ze stanowiska lub rozwiązania umowy o pracę.</w:t>
      </w:r>
    </w:p>
    <w:p>
      <w:pPr>
        <w:spacing w:before="26" w:after="0"/>
        <w:ind w:left="0"/>
        <w:jc w:val="left"/>
        <w:textAlignment w:val="auto"/>
      </w:pPr>
      <w:r>
        <w:rPr>
          <w:rFonts w:ascii="Times New Roman"/>
          <w:b w:val="false"/>
          <w:i w:val="false"/>
          <w:color w:val="000000"/>
          <w:sz w:val="24"/>
          <w:lang w:val="pl-PL"/>
        </w:rPr>
        <w:t>5a.</w:t>
      </w:r>
      <w:r>
        <w:rPr>
          <w:rFonts w:ascii="Times New Roman"/>
          <w:b w:val="false"/>
          <w:i w:val="false"/>
          <w:color w:val="000000"/>
          <w:sz w:val="24"/>
          <w:lang w:val="pl-PL"/>
        </w:rPr>
        <w:t> Jeżeli terminy określone w ust. 4 lub 5 nie zostaną dotrzymane, odpowiednio, przewodniczący sejmiku województwa, wojewoda lub marszałek województwa w terminie 14 dni od dnia stwierdzenia niedotrzymania terminu wzywa osobę, która nie złożyła oświadczenia do jego niezwłocznego złożenia wyznaczając dodatkowy czternastodniowy termin. Termin ten liczy się od dnia skutecznego dostarczenia wezwania.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Analizy danych zawartych w oświadczeniu majątkowym dokonują osoby, którym złożono oświadczenie majątkowe. Osoby, którym złożono oświadczenie majątkowe, przekazują jeden egzemplarz urzędowi skarbowemu właściwemu ze względu na miejsce zamieszkania osoby składającej oświadczenie majątkowe. Oświadczenie majątkowe przechowuje się przez 6 lat.</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Analizy danych zawartych w oświadczeniu majątkowym dokonuje również naczelnik urzędu skarbowego właściwy ze względu na miejsce zamieszkania osoby składającej oświadczenie majątkowe. Analizując oświadczenie majątkowe, naczelnik urzędu skarbowego uwzględnia również zeznanie o wysokości osiągniętego dochodu w roku podatkowym (PIT) małżonka osoby składającej oświadczenie.</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Podmiot dokonujący analizy, o której mowa w ust. 6 i 7, jest uprawniony do porównania treści analizowanego oświadczenia majątkowego oraz załączonej kopii zeznania o wysokości osiągniętego dochodu w roku podatkowym (PIT) z treścią uprzednio złożonych oświadczeń majątkowych oraz z dołączonymi do nich kopiami zeznań o wysokości osiągniętego dochodu w roku podatkowym (PIT).</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W przypadku podejrzenia, że osoba składająca oświadczenie majątkowe podała w nim nieprawdę lub zataiła prawdę, podmiot dokonujący analizy oświadczenia występuje do Centralnego Biura Antykorupcyjnego z wnioskiem o kontrolę jej oświadczenia majątkowego.</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Do postępowania w sprawie kontroli oświadczenia majątkowego stosuje się odpowiednio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9 czerwca 2006 r. o Centralnym Biurze Antykorupcyjnym (Dz. U. z 2024 r. poz. 184, 1222 i 1871 oraz z 2025 r. poz. 179).</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Podmiot dokonujący analizy oświadczeń majątkowych w terminie do dnia 30 października każdego roku przedstawia sejmikowi województwa informację 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osobach, które nie złożyły oświadczenia majątkowego lub złożyły je po terminie;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nieprawidłowościach stwierdzonych w analizowanych oświadczeniach majątkowych wraz z ich opisem i wskazaniem osób, które złożyły nieprawidłowe oświadczenia;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działaniach podjętych w związku z nieprawidłowościami stwierdzonymi w analizowanych oświadczeniach majątkowych.</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Prezes Rady Ministrów określi, w drodze rozporządzenia, wzór formularza oświadczenia majątkowego radnego oraz wzór formularza oświadczenia majątkowego członka zarządu województwa, skarbnika województwa, sekretarza województwa, kierownika wojewódzkiej samorządowej jednostki organizacyjnej, osoby zarządzającej i członka organu zarządzającego wojewódzką osobą prawną oraz osoby wydającej decyzje administracyjne w imieniu marszałka województwa, uwzględniając zakazy określone w odniesieniu do tych osób w przepisach </w:t>
      </w:r>
      <w:r>
        <w:rPr>
          <w:rFonts w:ascii="Times New Roman"/>
          <w:b w:val="false"/>
          <w:i w:val="false"/>
          <w:color w:val="1b1b1b"/>
          <w:sz w:val="24"/>
          <w:lang w:val="pl-PL"/>
        </w:rPr>
        <w:t>ustawy</w:t>
      </w:r>
      <w:r>
        <w:rPr>
          <w:rFonts w:ascii="Times New Roman"/>
          <w:b w:val="false"/>
          <w:i w:val="false"/>
          <w:color w:val="000000"/>
          <w:sz w:val="24"/>
          <w:lang w:val="pl-PL"/>
        </w:rPr>
        <w:t xml:space="preserve"> z dnia 21 sierpnia 1997 r. o ograniczeniu prowadzenia działalności gospodarczej przez osoby pełniące funkcje publiczne (Dz. U. z 2023 r. poz. 1090 oraz z 2024 r. poz. 1840).</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27d.</w:t>
      </w:r>
      <w:r>
        <w:rPr>
          <w:rFonts w:ascii="Times New Roman"/>
          <w:b/>
          <w:i w:val="false"/>
          <w:color w:val="000000"/>
          <w:sz w:val="24"/>
          <w:lang w:val="pl-PL"/>
        </w:rPr>
        <w:t xml:space="preserve"> [Jawność oświadczeń majątkowych]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Informacje zawarte w oświadczeniu majątkowym są jawne, z wyłączeniem informacji o adresie zamieszkania składającego oświadczenie oraz o miejscu położenia nieruchomości.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Wojewoda i przewodniczący sejmiku województwa przekazują marszałkowi województwa kopie oświadczeń majątkowych, które im złożono.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Jawne informacje zawarte w oświadczeniach majątkowych są udostępniane w Biuletynie Informacji Publicznej, o którym mowa w </w:t>
      </w:r>
      <w:r>
        <w:rPr>
          <w:rFonts w:ascii="Times New Roman"/>
          <w:b w:val="false"/>
          <w:i w:val="false"/>
          <w:color w:val="1b1b1b"/>
          <w:sz w:val="24"/>
          <w:lang w:val="pl-PL"/>
        </w:rPr>
        <w:t>ustawie</w:t>
      </w:r>
      <w:r>
        <w:rPr>
          <w:rFonts w:ascii="Times New Roman"/>
          <w:b w:val="false"/>
          <w:i w:val="false"/>
          <w:color w:val="000000"/>
          <w:sz w:val="24"/>
          <w:lang w:val="pl-PL"/>
        </w:rPr>
        <w:t xml:space="preserve"> z dnia 6 września 2001 r. o dostępie do informacji publicznej (Dz. U. z 2022 r. poz. 902).</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27e.</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27f.</w:t>
      </w:r>
      <w:r>
        <w:rPr>
          <w:rFonts w:ascii="Times New Roman"/>
          <w:b/>
          <w:i w:val="false"/>
          <w:color w:val="000000"/>
          <w:sz w:val="24"/>
          <w:lang w:val="pl-PL"/>
        </w:rPr>
        <w:t xml:space="preserve"> [Skutki niezłożenia oświadczenia majątkowego]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Niezłożenie oświadczenia majątkowego mimo upływu dodatkowego terminu, o którym mowa w art. 27c ust. 5a przez: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radnego - powoduje wygaśnięcie mandatu w trybie </w:t>
      </w:r>
      <w:r>
        <w:rPr>
          <w:rFonts w:ascii="Times New Roman"/>
          <w:b w:val="false"/>
          <w:i w:val="false"/>
          <w:color w:val="1b1b1b"/>
          <w:sz w:val="24"/>
          <w:lang w:val="pl-PL"/>
        </w:rPr>
        <w:t>art. 383</w:t>
      </w:r>
      <w:r>
        <w:rPr>
          <w:rFonts w:ascii="Times New Roman"/>
          <w:b w:val="false"/>
          <w:i w:val="false"/>
          <w:color w:val="000000"/>
          <w:sz w:val="24"/>
          <w:lang w:val="pl-PL"/>
        </w:rPr>
        <w:t xml:space="preserve"> ustawy, o której mowa w art. 27b ust. 2;</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członka zarządu województwa, skarbnika województwa, sekretarza województwa, kierownika wojewódzkiej samorządowej jednostki organizacyjnej, osobę zarządzającą i członka organu zarządzającego wojewódzką osobą prawną oraz osobę wydającą decyzje administracyjne w imieniu marszałka województwa - powoduje utratę ich wynagrodzenia za okres od dnia, w którym powinno być złożone oświadczenie, do dnia złożenia oświadczenia.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członek zarządu województwa lub skarbnik województwa, nie złożą w terminie oświadczenia majątkowego, sejmik województwa odwołuje ich, w drodze uchwały, najpóźniej po upływie 30 dni od dnia, w którym upłynął termin do złożenia oświadczenia.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Jeżeli sekretarz województwa, kierownik wojewódzkiej samorządowej jednostki organizacyjnej, osoba zarządzająca i członek organu zarządzającego wojewódzką osobą prawną oraz osoba wydająca decyzje administracyjne w imieniu marszałka województwa nie złożą w terminie oświadczenia majątkowego, właściwy organ odwołuje ich albo rozwiązuje z nimi umowę o pracę najpóźniej po upływie 30 dni od dnia, w którym upłynął termin do złożenia oświadczenia.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Odwołanie i rozwiązanie umowy o pracę w trybie określonym w ust. 2 i 3 jest równoznaczne z rozwiązaniem umowy o pracę bez wypowiedzenia na podstawie </w:t>
      </w:r>
      <w:r>
        <w:rPr>
          <w:rFonts w:ascii="Times New Roman"/>
          <w:b w:val="false"/>
          <w:i w:val="false"/>
          <w:color w:val="1b1b1b"/>
          <w:sz w:val="24"/>
          <w:lang w:val="pl-PL"/>
        </w:rPr>
        <w:t>art. 52 § 1 pkt 1</w:t>
      </w:r>
      <w:r>
        <w:rPr>
          <w:rFonts w:ascii="Times New Roman"/>
          <w:b w:val="false"/>
          <w:i w:val="false"/>
          <w:color w:val="000000"/>
          <w:sz w:val="24"/>
          <w:lang w:val="pl-PL"/>
        </w:rPr>
        <w:t xml:space="preserve"> Kodeksu pracy.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27g.</w:t>
      </w:r>
      <w:r>
        <w:rPr>
          <w:rFonts w:ascii="Times New Roman"/>
          <w:b/>
          <w:i w:val="false"/>
          <w:color w:val="000000"/>
          <w:sz w:val="24"/>
          <w:lang w:val="pl-PL"/>
        </w:rPr>
        <w:t xml:space="preserve"> [Odpowiedzialność karna za podanie nieprawdy lub zatajenie prawdy w oświadczeniu majątkowym]</w:t>
      </w:r>
    </w:p>
    <w:p>
      <w:pPr>
        <w:spacing w:after="0"/>
        <w:ind w:left="0"/>
        <w:jc w:val="left"/>
        <w:textAlignment w:val="auto"/>
      </w:pPr>
      <w:r>
        <w:rPr>
          <w:rFonts w:ascii="Times New Roman"/>
          <w:b w:val="false"/>
          <w:i w:val="false"/>
          <w:color w:val="000000"/>
          <w:sz w:val="24"/>
          <w:lang w:val="pl-PL"/>
        </w:rPr>
        <w:t xml:space="preserve"> Podanie nieprawdy lub zatajenie prawdy w oświadczeniu majątkowym, powoduje odpowiedzialność na podstawie </w:t>
      </w:r>
      <w:r>
        <w:rPr>
          <w:rFonts w:ascii="Times New Roman"/>
          <w:b w:val="false"/>
          <w:i w:val="false"/>
          <w:color w:val="1b1b1b"/>
          <w:sz w:val="24"/>
          <w:lang w:val="pl-PL"/>
        </w:rPr>
        <w:t>art. 233 § 1</w:t>
      </w:r>
      <w:r>
        <w:rPr>
          <w:rFonts w:ascii="Times New Roman"/>
          <w:b w:val="false"/>
          <w:i w:val="false"/>
          <w:color w:val="000000"/>
          <w:sz w:val="24"/>
          <w:lang w:val="pl-PL"/>
        </w:rPr>
        <w:t xml:space="preserve"> Kodeksu karnego.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27h.</w:t>
      </w:r>
      <w:r>
        <w:rPr>
          <w:rFonts w:ascii="Times New Roman"/>
          <w:b/>
          <w:i w:val="false"/>
          <w:color w:val="000000"/>
          <w:sz w:val="24"/>
          <w:lang w:val="pl-PL"/>
        </w:rPr>
        <w:t xml:space="preserve"> [Zakaz przyjmowania świadczenia o charakterze majątkowym]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Członek zarządu województwa, skarbnik województwa, sekretarz województwa, kierownik wojewódzkiej samorządowej jednostki organizacyjnej, osoba zarządzająca i członek organu zarządzającego wojewódzką osobą prawną oraz osoba wydająca decyzje administracyjne w imieniu marszałka województwa w trakcie pełnienia funkcji lub trwania zatrudnienia oraz przez okres 3 lat po zakończeniu pełnienia funkcji lub ustaniu zatrudnienia nie mogą przyjąć jakiegokolwiek świadczenia o charakterze majątkowym, nieodpłatnie lub odpłatnie, w wysokości niższej od jego rzeczywistej wartości od podmiotu lub podmiotu od niego zależnego, jeżeli, biorąc udział w wydaniu rozstrzygnięcia w sprawach indywidualnych jego dotyczących, mieli bezpośredni wpływ na jego treść.</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Podmiotem zależnym w rozumieniu ust. 1 jest podmiot, w którym:</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przedsiębiorca posiada bezpośrednio lub pośrednio większość głosów w jego organach, także na podstawie porozumień z innymi wspólnikami i akcjonariuszami;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przedsiębiorca jest uprawniony do powoływania albo odwoływania większości członków organów zarządzających podmiotu zależnego;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więcej niż połowa członków zarządu przedsiębiorcy jest jednocześnie członkami zarządu albo osobami pełniącymi funkcje kierownicze w podmiocie pozostającym z przedsiębiorcą w stosunku zależności.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Zakaz, o którym mowa w ust. 1, nie dotyczy nabycia przedmiotu lub usługi dostępnych w ramach publicznej oferty, a także nie dotyczy przedmiotów zwyczajowo wykorzystywanych w celach reklamowych i promocyjnych oraz nagród przyznawanych w konkursach na działalność artystyczną.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w:t>
      </w:r>
      <w:r>
        <w:rPr>
          <w:rFonts w:ascii="Times New Roman"/>
          <w:b/>
          <w:i w:val="false"/>
          <w:color w:val="000000"/>
          <w:sz w:val="24"/>
          <w:lang w:val="pl-PL"/>
        </w:rPr>
        <w:t xml:space="preserve"> [Stałe i doraźne komisje sejmiku]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Sejmik województwa może powoływać ze swojego grona stałe i doraźne komisje do wykonywania określonych zadań.</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Statut województwa określa przedmiot działania, zakres zadań, zasady dotyczące składu, organizację wewnętrzną i tryb pracy komisji powoływanych przez sejmik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w:t>
      </w:r>
      <w:r>
        <w:rPr>
          <w:rFonts w:ascii="Times New Roman"/>
          <w:b/>
          <w:i w:val="false"/>
          <w:color w:val="000000"/>
          <w:sz w:val="24"/>
          <w:lang w:val="pl-PL"/>
        </w:rPr>
        <w:t xml:space="preserve"> [Kluby radnych]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Radni mogą tworzyć kluby radnych.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Klub radnych tworzy co najmniej 3 radnych.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Zasady działania klubów radnych określa statut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w:t>
      </w:r>
      <w:r>
        <w:rPr>
          <w:rFonts w:ascii="Times New Roman"/>
          <w:b/>
          <w:i w:val="false"/>
          <w:color w:val="000000"/>
          <w:sz w:val="24"/>
          <w:lang w:val="pl-PL"/>
        </w:rPr>
        <w:t xml:space="preserve"> [Komisja rewizyjna]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Sejmik województwa kontroluje działalność zarządu województwa oraz wojewódzkich samorządowych jednostek organizacyjnych. W tym celu powołuje komisję rewizyjną.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skład komisji rewizyjnej wchodzą radni, w tym przedstawiciele wszystkich klubów. Członkostwa w komisji rewizyjnej nie można łączyć z funkcjami marszałka województwa, przewodniczącego i wiceprzewodniczących sejmiku województwa oraz radnych będących członkami zarządu województwa.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Komisja rewizyjna opiniuje wykonanie budżetu i występuje z wnioskiem do sejmiku województwa w sprawie udzielenia lub nieudzielenia absolutorium zarządowi województwa. Wniosek ten podlega zaopiniowaniu przez regionalną izbę obrachunkową.</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Przewodniczącym komisji rewizyjnej jest radny największego klubu radnych, który złożył oświadczenie o odmowie udzielenia poparcia zarządowi województwa. W wypadku gdy dwa lub więcej klubów radnych, o których mowa w zdaniu pierwszym, składają się z równej liczby radnych, przewodniczącym może zostać radny każdego z takich klubów.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30a.</w:t>
      </w:r>
      <w:r>
        <w:rPr>
          <w:rFonts w:ascii="Times New Roman"/>
          <w:b/>
          <w:i w:val="false"/>
          <w:color w:val="000000"/>
          <w:sz w:val="24"/>
          <w:lang w:val="pl-PL"/>
        </w:rPr>
        <w:t xml:space="preserve"> [Rozpatrywanie skarg, wniosków i petycji]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Sejmik województwa rozpatruje: skargi na działania zarządu województwa i wojewódzkich samorządowych jednostek organizacyjnych; wnioski oraz petycje składane przez obywateli; w tym celu powołuje komisję skarg, wniosków i petycji.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skład komisji skarg, wniosków i petycji wchodzą radni, w tym przedstawiciele wszystkich klubów. Członkostwa w komisji skarg, wniosków i petycji nie można łączyć z funkcjami marszałka województwa, przewodniczącego i wiceprzewodniczących sejmiku województwa oraz radnych będących członkami zarządu województwa.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Zasady i tryb działania komisji skarg, wniosków i petycji określa statut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w:t>
      </w:r>
      <w:r>
        <w:rPr>
          <w:rFonts w:ascii="Times New Roman"/>
          <w:b/>
          <w:i w:val="false"/>
          <w:color w:val="000000"/>
          <w:sz w:val="24"/>
          <w:lang w:val="pl-PL"/>
        </w:rPr>
        <w:t xml:space="preserve"> [Zarząd województwa: skład, podejmowanie uchwał, incompatibilitas]</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Zarząd województwa jest organem wykonawczym województwa.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skład zarządu województwa, liczącego 5 osób, wchodzi marszałek województwa jako jego przewodniczący, wicemarszałek lub 2 wicemarszałków i pozostali członkowie.</w:t>
      </w:r>
    </w:p>
    <w:p>
      <w:pPr>
        <w:spacing w:before="26" w:after="0"/>
        <w:ind w:left="0"/>
        <w:jc w:val="left"/>
        <w:textAlignment w:val="auto"/>
      </w:pPr>
      <w:r>
        <w:rPr>
          <w:rFonts w:ascii="Times New Roman"/>
          <w:b w:val="false"/>
          <w:i w:val="false"/>
          <w:color w:val="000000"/>
          <w:sz w:val="24"/>
          <w:lang w:val="pl-PL"/>
        </w:rPr>
        <w:t>2a.</w:t>
      </w:r>
      <w:r>
        <w:rPr>
          <w:rFonts w:ascii="Times New Roman"/>
          <w:b w:val="false"/>
          <w:i w:val="false"/>
          <w:color w:val="000000"/>
          <w:sz w:val="24"/>
          <w:lang w:val="pl-PL"/>
        </w:rPr>
        <w:t> Członkiem zarządu województwa nie może być osoba, która nie jest obywatelem polskim.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Członkostwa w zarządzie województwa nie można łączyć z członkostwem w organie innej jednostki samorządu terytorialnego oraz z zatrudnieniem w administracji rządowej, a także z mandatem posła i senatora. Utrata członkostwa w zarządzie województwa następuje w dniu wyboru lub zatrudnienia.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Uchwały zarządu województwa zapadają zwykłą większością głosów w obecności co najmniej połowy ustawowego składu zarządu w głosowaniu jawnym, chyba że przepisy ustawy stanowią inaczej.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przypadku równej liczby głosów rozstrzyga głos marszałka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w:t>
      </w:r>
      <w:r>
        <w:rPr>
          <w:rFonts w:ascii="Times New Roman"/>
          <w:b/>
          <w:i w:val="false"/>
          <w:color w:val="000000"/>
          <w:sz w:val="24"/>
          <w:lang w:val="pl-PL"/>
        </w:rPr>
        <w:t xml:space="preserve"> [Wybór marszałka, wicemarszałków oraz pozostałych członków zarządu]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Sejmik województwa wybiera zarząd województwa, w tym marszałka województwa i nie więcej niż 2 wicemarszałków, w ciągu 3 miesięcy od dnia ogłoszenia wyników wyborów przez właściwy organ wyborczy, z uwzględnieniem ust. 2 i 3.</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Sejmik województwa wybiera marszałka województwa bezwzględną większością głosów ustawowego składu sejmiku, w głosowaniu tajnym.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Sejmik województwa wybiera wicemarszałków oraz pozostałych członków zarządu na wniosek marszałka zwykłą większością głosów w obecności co najmniej połowy ustawowego składu sejmiku, w głosowaniu tajnym.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Marszałek, wicemarszałkowie i pozostali członkowie zarządu województwa mogą być wybrani spoza składu sejmiku województwa.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Do członków zarządu województwa wybranych spoza składu sejmiku województwa stosuje się odpowiednio przepisy art. 24 ust. 1 i 2.</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w:t>
      </w:r>
      <w:r>
        <w:rPr>
          <w:rFonts w:ascii="Times New Roman"/>
          <w:b/>
          <w:i w:val="false"/>
          <w:color w:val="000000"/>
          <w:sz w:val="24"/>
          <w:lang w:val="pl-PL"/>
        </w:rPr>
        <w:t xml:space="preserve"> [Rozwiązanie sejmiku. Wybory przedterminowe. Osoba pełniąca funkcję organów. Komisarz rządowy]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Jeżeli sejmik województwa nie dokona wyboru zarządu województwa w terminie określonym w art. 32 ust. 1, ulega rozwiązaniu z mocy prawa.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Informację o rozwiązaniu sejmiku województwa z przyczyny określonej w ust. 1 wojewoda podaje do publicznej wiadomości w środkach masowego przekazu i ogłasza, w formie obwieszczenia, w wojewódzkim dzienniku urzędowym.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Po rozwiązaniu sejmiku województwa z przyczyny określonej w ust. 1 przeprowadza się wybory przedterminowe.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 czasu wyboru zarządu przez nowy sejmik Prezes Rady Ministrów, na wniosek ministra właściwego do spraw administracji publicznej, wyznacza osobę, która w tym okresie pełni funkcję organów samorządu województwa.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Jeżeli sejmik województwa wybrany w wyniku wyborów przedterminowych, o których mowa w ust. 3, nie dokona wyboru zarządu w terminie określonym w art. 32 ust. 1, ulega rozwiązaniu z mocy prawa. Informację o rozwiązaniu sejmiku podaje się do wiadomości w trybie określonym w ust. 2.</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 przypadku określonym w ust. 5 nie przeprowadza się wyborów przedterminowych. Do dnia wyboru sejmiku województwa na kolejną kadencję oraz wyboru zarządu województwa zadania i kompetencje organów samorządu województwa przejmuje komisarz rządowy ustanowiony przez Prezesa Rady Ministrów na wniosek ministra właściwego do spraw administracji publicznej.</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Organy województwa ulegają rozwiązaniu z mocy prawa również w przypadkach określonych w </w:t>
      </w:r>
      <w:r>
        <w:rPr>
          <w:rFonts w:ascii="Times New Roman"/>
          <w:b w:val="false"/>
          <w:i w:val="false"/>
          <w:color w:val="1b1b1b"/>
          <w:sz w:val="24"/>
          <w:lang w:val="pl-PL"/>
        </w:rPr>
        <w:t>art. 390 § 1 pkt 3</w:t>
      </w:r>
      <w:r>
        <w:rPr>
          <w:rFonts w:ascii="Times New Roman"/>
          <w:b w:val="false"/>
          <w:i w:val="false"/>
          <w:color w:val="000000"/>
          <w:sz w:val="24"/>
          <w:lang w:val="pl-PL"/>
        </w:rPr>
        <w:t xml:space="preserve"> oraz </w:t>
      </w:r>
      <w:r>
        <w:rPr>
          <w:rFonts w:ascii="Times New Roman"/>
          <w:b w:val="false"/>
          <w:i w:val="false"/>
          <w:color w:val="1b1b1b"/>
          <w:sz w:val="24"/>
          <w:lang w:val="pl-PL"/>
        </w:rPr>
        <w:t>§ 5</w:t>
      </w:r>
      <w:r>
        <w:rPr>
          <w:rFonts w:ascii="Times New Roman"/>
          <w:b w:val="false"/>
          <w:i w:val="false"/>
          <w:color w:val="000000"/>
          <w:sz w:val="24"/>
          <w:lang w:val="pl-PL"/>
        </w:rPr>
        <w:t xml:space="preserve"> ustawy z dnia 5 stycznia 2011 r. - Kodeks wyborczy.</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W przypadku zmian w podziale terytorialnym państwa, których skutki określa </w:t>
      </w:r>
      <w:r>
        <w:rPr>
          <w:rFonts w:ascii="Times New Roman"/>
          <w:b w:val="false"/>
          <w:i w:val="false"/>
          <w:color w:val="1b1b1b"/>
          <w:sz w:val="24"/>
          <w:lang w:val="pl-PL"/>
        </w:rPr>
        <w:t>art. 390 § 5</w:t>
      </w:r>
      <w:r>
        <w:rPr>
          <w:rFonts w:ascii="Times New Roman"/>
          <w:b w:val="false"/>
          <w:i w:val="false"/>
          <w:color w:val="000000"/>
          <w:sz w:val="24"/>
          <w:lang w:val="pl-PL"/>
        </w:rPr>
        <w:t xml:space="preserve"> oraz </w:t>
      </w:r>
      <w:r>
        <w:rPr>
          <w:rFonts w:ascii="Times New Roman"/>
          <w:b w:val="false"/>
          <w:i w:val="false"/>
          <w:color w:val="1b1b1b"/>
          <w:sz w:val="24"/>
          <w:lang w:val="pl-PL"/>
        </w:rPr>
        <w:t>§ 8</w:t>
      </w:r>
      <w:r>
        <w:rPr>
          <w:rFonts w:ascii="Times New Roman"/>
          <w:b w:val="false"/>
          <w:i w:val="false"/>
          <w:color w:val="000000"/>
          <w:sz w:val="24"/>
          <w:lang w:val="pl-PL"/>
        </w:rPr>
        <w:t xml:space="preserve"> ustawy, o której mowa w ust. 7, stosuje się odpowiednio przepisy ust. 2-6 z uwzględnieniem zasady, że osobę, która w tym okresie pełni funkcję organów województwa, wyznacza się dla każdego z województw powstałych w wyniku zmian w podziale terytorialnym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w:t>
      </w:r>
      <w:r>
        <w:rPr>
          <w:rFonts w:ascii="Times New Roman"/>
          <w:b/>
          <w:i w:val="false"/>
          <w:color w:val="000000"/>
          <w:sz w:val="24"/>
          <w:lang w:val="pl-PL"/>
        </w:rPr>
        <w:t xml:space="preserve"> [Absolutorium. Odwołanie zarządu]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Uchwała sejmiku województwa w sprawie nieudzielenia zarządowi województwa absolutorium jest równoznaczna ze złożeniem wniosku o odwołanie zarządu województwa, chyba że po zakończeniu roku budżetowego zarząd województwa został odwołany z innej przyczyny.</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Uchwałę w sprawie absolutorium sejmik województwa podejmuje bezwzględną większością głosów ustawowego składu sejmiku województwa.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Sejmik województwa rozpoznaje sprawę odwołania zarządu województwa z przyczyny określonej w ust. 1 na sesji zwołanej nie wcześniej niż po upływie 14 dni od podjęcia uchwały o nieudzieleniu zarządowi województwa absolutorium.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Sejmik województwa, po zapoznaniu się z wnioskiem komisji rewizyjnej i opinią regionalnej izby obrachunkowej w sprawie uchwały sejmiku województwa o nieudzieleniu zarządowi województwa absolutorium, może odwołać zarząd województwa większością co najmniej 3/5 głosów ustawowego składu sejmiku, w głosowaniu tajnym.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34a.</w:t>
      </w:r>
      <w:r>
        <w:rPr>
          <w:rFonts w:ascii="Times New Roman"/>
          <w:b/>
          <w:i w:val="false"/>
          <w:color w:val="000000"/>
          <w:sz w:val="24"/>
          <w:lang w:val="pl-PL"/>
        </w:rPr>
        <w:t xml:space="preserve"> [Raport o stanie jst]</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Zarząd województwa co roku do dnia 31 maja przedstawia sejmikowi województwa raport o stanie województwa.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Raport obejmuje podsumowanie działalności zarządu województwa w roku poprzednim, w szczególności realizację polityk, programów i strategii, uchwał sejmiku województwa i budżetu obywatelskiego.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Sejmik województwa może określić w drodze uchwały szczegółowe wymogi dotyczące raportu.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Sejmik województwa rozpatruje raport, o którym mowa w ust. 1, podczas sesji, na której podejmowana jest uchwała sejmiku województwa w sprawie udzielenia lub nieudzielenia zarządowi absolutorium. Raport jest rozpatrywany w pierwszej kolejności. Nad przedstawionym raportem o stanie województwa przeprowadza się debatę.</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debacie nad raportem o stanie województwa radni zabierają głos bez ograniczeń czasowych.</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 debacie nad raportem o stanie województwa mieszkańcy województwa mogą zabierać głos.</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Mieszkaniec, który chciałby zabrać głos w trybie określonym w ust. 6, składa do przewodniczącego sejmiku pisemne zgłoszenie, poparte podpisami:</w:t>
      </w:r>
    </w:p>
    <w:p>
      <w:pPr>
        <w:spacing w:before="25" w:after="0"/>
        <w:ind w:left="0"/>
        <w:jc w:val="left"/>
        <w:textAlignment w:val="auto"/>
      </w:pPr>
      <w:r>
        <w:rPr>
          <w:rFonts w:ascii="Times New Roman"/>
          <w:b w:val="false"/>
          <w:i w:val="false"/>
          <w:color w:val="000000"/>
          <w:sz w:val="24"/>
          <w:lang w:val="pl-PL"/>
        </w:rPr>
        <w:t>a) w województwie do 2 000 000 mieszkańców - co najmniej 500 osób;</w:t>
      </w:r>
    </w:p>
    <w:p>
      <w:pPr>
        <w:spacing w:before="25" w:after="0"/>
        <w:ind w:left="0"/>
        <w:jc w:val="left"/>
        <w:textAlignment w:val="auto"/>
      </w:pPr>
      <w:r>
        <w:rPr>
          <w:rFonts w:ascii="Times New Roman"/>
          <w:b w:val="false"/>
          <w:i w:val="false"/>
          <w:color w:val="000000"/>
          <w:sz w:val="24"/>
          <w:lang w:val="pl-PL"/>
        </w:rPr>
        <w:t>b) w województwie powyżej 2 000 000 mieszkańców - co najmniej 1000 osób.</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Zgłoszenie składa się najpóźniej w dniu poprzedzającym dzień, na który zwołana została sesja, podczas której ma być przedstawiany raport o stanie województwa. Mieszkańcy są dopuszczani do głosu według kolejności otrzymania przez przewodniczącego sejmiku zgłoszenia. Liczba mieszkańców mogących zabrać głos w debacie wynosi 15, chyba że sejmik postanowi o zwiększeniu tej liczby.</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Po zakończeniu debaty nad raportem o stanie województwa sejmik województwa przeprowadza głosowanie nad udzieleniem zarządowi województwa wotum zaufania. Uchwałę o udzieleniu zarządowi województwa wotum zaufania sejmik województwa podejmuje bezwzględną większością głosów ustawowego składu sejmiku województwa. Niepodjęcie uchwały o udzieleniu zarządowi województwa wotum zaufania jest równoznaczne z podjęciem uchwały o nieudzieleniu zarządowi województwa wotum zaufania.</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Nieudzielenie przez sejmik województwa wotum zaufania zarządowi województwa jest równoznaczne ze złożeniem wniosku o odwołanie zarządu.</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Sejmik województwa rozpoznaje sprawę odwołania zarządu województwa z przyczyny określonej w ust. 10 na sesji zwołanej nie wcześniej niż po upływie 14 dni od podjęcia uchwały w sprawie nieudzielenia zarządowi województwa wotum zaufania. Sejmik województwa może odwołać zarząd województwa większością co najmniej 3/5 głosów ustawowego składu sejmiku, w głosowaniu jawnym.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w:t>
      </w:r>
      <w:r>
        <w:rPr>
          <w:rFonts w:ascii="Times New Roman"/>
          <w:b/>
          <w:i w:val="false"/>
          <w:color w:val="000000"/>
          <w:sz w:val="24"/>
          <w:lang w:val="pl-PL"/>
        </w:rPr>
        <w:t xml:space="preserve"> [Odwołanie marszałka oraz poszczególnych członków zarządu]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Sejmik województwa może odwołać marszałka województwa z innej przyczyny niż nieudzielenie absolutorium lub nieudzielenie wotum zaufania jedynie na wniosek co najmniej 1/4 ustawowego składu sejmiku.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Wniosek, o którym mowa w ust. 1, wymaga formy pisemnej i uzasadnienia przyczyny odwołania oraz podlega zaopiniowaniu przez komisję rewizyjną.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Odwołanie marszałka województwa następuje większością co najmniej 3/5 głosów ustawowego składu sejmiku, w głosowaniu tajnym. Głosowanie w sprawie odwołania sejmik województwa przeprowadza po zapoznaniu się z opinią komisji rewizyjnej na następnej sesji po tej, na której zgłoszono wniosek o odwołanie, nie wcześniej jednak niż po upływie 1 miesiąca od dnia zgłoszenia wniosku. Jeżeli wniosek o odwołanie marszałka województwa nie uzyskał wymaganej większości głosów, kolejny wniosek o odwołanie może być zgłoszony nie wcześniej niż po upływie 6 miesięcy od poprzedniego głosowania.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Odwołanie marszałka województwa albo złożenie przez niego rezygnacji jest, odpowiednio, równoznaczne z odwołaniem całego zarządu województwa albo złożeniem rezygnacji przez cały zarząd województwa.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Sejmik województwa może na uzasadniony wniosek marszałka województwa odwołać poszczególnych członków zarządu zwykłą większością głosów w obecności co najmniej połowy ustawowego składu sejmiku, w głosowaniu tajnym.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w:t>
      </w:r>
      <w:r>
        <w:rPr>
          <w:rFonts w:ascii="Times New Roman"/>
          <w:b/>
          <w:i w:val="false"/>
          <w:color w:val="000000"/>
          <w:sz w:val="24"/>
          <w:lang w:val="pl-PL"/>
        </w:rPr>
        <w:t xml:space="preserve"> [Złożenie i przyjęcie rezygnacji marszałka]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złożenia rezygnacji przez marszałka województwa jej przyjęcie następuje zwykłą większością głosów.</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rezygnacji marszałka województwa sejmik województwa na najbliższej sesji podejmuje uchwałę o przyjęciu rezygnacji całego zarządu.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Niepodjęcie uchwały, o której mowa w ust. 2, jest równoznaczne z przyjęciem rezygnacji z upływem ostatniego dnia miesiąca, w którym odbyła się sesja sejmiku województwa, o której mowa w ust. 2.</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w:t>
      </w:r>
      <w:r>
        <w:rPr>
          <w:rFonts w:ascii="Times New Roman"/>
          <w:b/>
          <w:i w:val="false"/>
          <w:color w:val="000000"/>
          <w:sz w:val="24"/>
          <w:lang w:val="pl-PL"/>
        </w:rPr>
        <w:t xml:space="preserve"> [Wybór nowego zarządu oraz nowego członka zarządu]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odwołania albo rezygnacji całego zarządu sejmik województwa dokonuje wyboru nowego zarządu w trybie, o którym mowa w art. 32, odpowiednio, w ciągu 3 miesięcy od dnia odwołania albo od dnia przyjęcia rezygnacji. W przypadku niedokonania wyboru nowego zarządu w terminie 3 miesięcy od dnia odwołania albo od dnia przyjęcia rezygnacji, przepisy art. 33 stosuje się odpowiednio.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odwołania członka zarządu niebędącego jego przewodniczącym, sejmik województwa dokonuje wyboru nowego członka zarządu w terminie 1 miesiąca od dnia odwołania.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Odwołany zarząd województwa lub jego poszczególni członkowie pełnią dotychczasowe obowiązki do czasu wyboru nowego zarządu lub poszczególnych jego członków. Sejmik województwa może zwolnić członka zarządu z tego obowiązku.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Przepis ust. 3 zdanie pierwsze stosuje się odpowiednio w przypadku złożenia rezygnacji przez cały zarząd.</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w:t>
      </w:r>
      <w:r>
        <w:rPr>
          <w:rFonts w:ascii="Times New Roman"/>
          <w:b/>
          <w:i w:val="false"/>
          <w:color w:val="000000"/>
          <w:sz w:val="24"/>
          <w:lang w:val="pl-PL"/>
        </w:rPr>
        <w:t xml:space="preserve"> [Złożenie i przyjęcie rezygnacji członka zarządu niebędącego jego przewodniczącym]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złożenia rezygnacji z członkostwa w zarządzie przez członka niebędącego jego przewodniczącym, sejmik województwa podejmuje uchwałę o przyjęciu rezygnacji i zwolnieniu z pełnienia obowiązków członka zarządu zwykłą większością głosów, nie później niż w ciągu 1 miesiąca od dnia złożenia rezygnacji.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Niepodjęcie przez sejmik województwa uchwały w terminie, o którym mowa w ust. 1, jest równoznaczne z przyjęciem rezygnacji z upływem ostatniego dnia miesiąca, w którym powinna być podjęta uchwała.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złożenia rezygnacji przez członka zarządu niebędącego jego przewodniczącym marszałek województwa obowiązany jest, najpóźniej w ciągu 1 miesiąca od dnia przyjęcia rezygnacji lub upływu okresu, o którym mowa w ust. 2, przedstawić sejmikowi województwa nową kandydaturę na członka zarządu.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w:t>
      </w:r>
      <w:r>
        <w:rPr>
          <w:rFonts w:ascii="Times New Roman"/>
          <w:b/>
          <w:i w:val="false"/>
          <w:color w:val="000000"/>
          <w:sz w:val="24"/>
          <w:lang w:val="pl-PL"/>
        </w:rPr>
        <w:t xml:space="preserve"> [Zakres zadań zarządu województwa]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Zarząd województwa wykonuje zadania należące do samorządu województwa, niezastrzeżone na rzecz sejmiku województwa i wojewódzkich samorządowych jednostek organizacyjnych.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zadań zarządu województwa należy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wykonywanie uchwał sejmiku województwa;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gospodarowanie mieniem województwa, w tym wykonywanie praw z akcji i udziałów posiadanych przez województwo;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przygotowywanie projektu i wykonywanie budżetu województwa;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przygotowywanie projektów strategii rozwoju województwa i innych strategii rozwoju, planu zagospodarowania przestrzennego województwa, audytu krajobrazowego, regionalnych programów operacyjnych, programów służących realizacji umowy partnerstwa w zakresie polityki spójności oraz ich wykonywanie;</w:t>
      </w:r>
    </w:p>
    <w:p>
      <w:pPr>
        <w:spacing w:before="26" w:after="0"/>
        <w:ind w:left="373"/>
        <w:jc w:val="left"/>
        <w:textAlignment w:val="auto"/>
      </w:pPr>
      <w:r>
        <w:rPr>
          <w:rFonts w:ascii="Times New Roman"/>
          <w:b w:val="false"/>
          <w:i w:val="false"/>
          <w:color w:val="000000"/>
          <w:sz w:val="24"/>
          <w:lang w:val="pl-PL"/>
        </w:rPr>
        <w:t>4a)</w:t>
      </w:r>
      <w:r>
        <w:rPr>
          <w:rFonts w:ascii="Times New Roman"/>
          <w:b w:val="false"/>
          <w:i w:val="false"/>
          <w:color w:val="000000"/>
          <w:sz w:val="24"/>
          <w:lang w:val="pl-PL"/>
        </w:rPr>
        <w:t xml:space="preserve"> monitorowanie i analizowanie procesów rozwojowych w układzie przestrzennym oraz strategii rozwoju województwa, regionalnych programów operacyjnych, programów rozwoju i programów służących realizacji umowy partnerstwa w zakresie polityki spójności oraz kontraktu terytorialnego, o których mowa w </w:t>
      </w:r>
      <w:r>
        <w:rPr>
          <w:rFonts w:ascii="Times New Roman"/>
          <w:b w:val="false"/>
          <w:i w:val="false"/>
          <w:color w:val="1b1b1b"/>
          <w:sz w:val="24"/>
          <w:lang w:val="pl-PL"/>
        </w:rPr>
        <w:t>ustawie</w:t>
      </w:r>
      <w:r>
        <w:rPr>
          <w:rFonts w:ascii="Times New Roman"/>
          <w:b w:val="false"/>
          <w:i w:val="false"/>
          <w:color w:val="000000"/>
          <w:sz w:val="24"/>
          <w:lang w:val="pl-PL"/>
        </w:rPr>
        <w:t xml:space="preserve"> z dnia 6 grudnia 2006 r. o zasadach prowadzenia polityki rozwoju;</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organizowanie współpracy ze strukturami samorządu regionalnego w innych krajach i z międzynarodowymi zrzeszeniami regionalnymi;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kierowanie, koordynowanie i kontrolowanie działalności wojewódzkich samorządowych jednostek organizacyjnych, w tym zatrudnianie i zwalnianie kierowników wojewódzkich samorządowych jednostek organizacyjnych;</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uchwalanie regulaminu organizacyjnego urzędu marszałkowskiego.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Zasady i tryb działania zarządu województwa określa statut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w:t>
      </w:r>
      <w:r>
        <w:rPr>
          <w:rFonts w:ascii="Times New Roman"/>
          <w:b/>
          <w:i w:val="false"/>
          <w:color w:val="000000"/>
          <w:sz w:val="24"/>
          <w:lang w:val="pl-PL"/>
        </w:rPr>
        <w:t xml:space="preserve"> [Działanie zarządu po upływie kadencji]</w:t>
      </w:r>
    </w:p>
    <w:p>
      <w:pPr>
        <w:spacing w:after="0"/>
        <w:ind w:left="0"/>
        <w:jc w:val="left"/>
        <w:textAlignment w:val="auto"/>
      </w:pPr>
      <w:r>
        <w:rPr>
          <w:rFonts w:ascii="Times New Roman"/>
          <w:b w:val="false"/>
          <w:i w:val="false"/>
          <w:color w:val="000000"/>
          <w:sz w:val="24"/>
          <w:lang w:val="pl-PL"/>
        </w:rPr>
        <w:t> Po upływie kadencji sejmiku województwa zarząd województwa działa do dnia wyboru nowego zarządu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w:t>
      </w:r>
      <w:r>
        <w:rPr>
          <w:rFonts w:ascii="Times New Roman"/>
          <w:b/>
          <w:i w:val="false"/>
          <w:color w:val="000000"/>
          <w:sz w:val="24"/>
          <w:lang w:val="pl-PL"/>
        </w:rPr>
        <w:t xml:space="preserve"> [Zadania, kompetencje i pozycja prawna marszałka]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Marszałek województwa organizuje pracę zarządu województwa i urzędu marszałkowskiego, kieruje bieżącymi sprawami województwa oraz reprezentuje województwo na zewnątrz.</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sprawach niecierpiących zwłoki, związanych z bezpośrednim zagrożeniem interesu publicznego, zagrażających bezpośrednio zdrowiu i życiu oraz w sprawach mogących spowodować znaczne straty materialne marszałek województwa podejmuje niezbędne czynności należące do właściwości zarządu województwa. Czynności podjęte w tym trybie wymagają przedstawienia do zatwierdzenia na najbliższym posiedzeniu zarządu województwa.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Marszałek województwa jest kierownikiem urzędu marszałkowskiego, zwierzchnikiem służbowym pracowników tego urzędu i kierowników wojewódzkich samorządowych jednostek organizacyjnych.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w:t>
      </w:r>
      <w:r>
        <w:rPr>
          <w:rFonts w:ascii="Times New Roman"/>
          <w:b/>
          <w:i w:val="false"/>
          <w:color w:val="000000"/>
          <w:sz w:val="24"/>
          <w:lang w:val="pl-PL"/>
        </w:rPr>
        <w:t xml:space="preserve"> [Skarbnik województwa]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Sejmik województwa powołuje i odwołuje skarbnika województwa (głównego księgowego budżetu województwa), na wniosek marszałka województwa, bezwzględną większością głosów, w obecności co najmniej połowy ustawowego składu sejmiku, w głosowaniu tajnym.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Skarbnik województwa uczestniczy w pracach oraz obradach zarządu województwa i sejmiku województwa z głosem doradczym.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w:t>
      </w:r>
      <w:r>
        <w:rPr>
          <w:rFonts w:ascii="Times New Roman"/>
          <w:b/>
          <w:i w:val="false"/>
          <w:color w:val="000000"/>
          <w:sz w:val="24"/>
          <w:lang w:val="pl-PL"/>
        </w:rPr>
        <w:t xml:space="preserve"> [Urząd marszałkowski. Status prawny pracowników samorządowych]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Zarząd województwa wykonuje zadania województwa przy pomocy urzędu marszałkowskiego i wojewódzkich samorządowych jednostek organizacyjnych lub wojewódzkich osób prawnych.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Status prawny pracowników samorządu województwa określa odrębna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w:t>
      </w:r>
      <w:r>
        <w:rPr>
          <w:rFonts w:ascii="Times New Roman"/>
          <w:b/>
          <w:i w:val="false"/>
          <w:color w:val="000000"/>
          <w:sz w:val="24"/>
          <w:lang w:val="pl-PL"/>
        </w:rPr>
        <w:t xml:space="preserve"> [Upoważnienie do wydawania decyzji administracyjnych]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Decyzje w indywidualnych sprawach z zakresu administracji publicznej wydaje marszałek województwa, jeżeli przepisy szczególne nie stanowią inaczej.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Marszałek województwa może upoważnić wicemarszałków, pozostałych członków zarządu województwa, pracowników urzędu marszałkowskiego oraz kierowników wojewódzkich samorządowych jednostek organizacyjnych do wydawania w jego imieniu decyzji, o których mowa w ust. 1.</w:t>
      </w:r>
    </w:p>
    <w:p>
      <w:pPr>
        <w:spacing w:before="26" w:after="0"/>
        <w:ind w:left="0"/>
        <w:jc w:val="left"/>
        <w:textAlignment w:val="auto"/>
      </w:pPr>
      <w:r>
        <w:rPr>
          <w:rFonts w:ascii="Times New Roman"/>
          <w:b w:val="false"/>
          <w:i w:val="false"/>
          <w:color w:val="000000"/>
          <w:sz w:val="24"/>
          <w:lang w:val="pl-PL"/>
        </w:rPr>
        <w:t>2a.</w:t>
      </w:r>
      <w:r>
        <w:rPr>
          <w:rFonts w:ascii="Times New Roman"/>
          <w:b w:val="false"/>
          <w:i w:val="false"/>
          <w:color w:val="000000"/>
          <w:sz w:val="24"/>
          <w:lang w:val="pl-PL"/>
        </w:rPr>
        <w:t> Decyzje wydane przez zarząd województwa w sprawach z zakresu administracji publicznej podpisuje marszałek. W decyzji wymienia się imiona i nazwiska członków zarządu, którzy brali udział w wydaniu decyzji.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Od decyzji, o których mowa w ust. 1, służy odwołanie do samorządowego kolegium odwoławczego, a w sprawach powierzonych na podstawie porozumienia z wojewodą - do właściwego ministra.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4</w:t>
      </w:r>
    </w:p>
    <w:p>
      <w:pPr>
        <w:spacing w:before="25" w:after="0"/>
        <w:ind w:left="0"/>
        <w:jc w:val="center"/>
        <w:textAlignment w:val="auto"/>
      </w:pPr>
      <w:r>
        <w:rPr>
          <w:rFonts w:ascii="Times New Roman"/>
          <w:b/>
          <w:i w:val="false"/>
          <w:color w:val="000000"/>
          <w:sz w:val="24"/>
          <w:lang w:val="pl-PL"/>
        </w:rPr>
        <w:t>Mienie samorządu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w:t>
      </w:r>
      <w:r>
        <w:rPr>
          <w:rFonts w:ascii="Times New Roman"/>
          <w:b/>
          <w:i w:val="false"/>
          <w:color w:val="000000"/>
          <w:sz w:val="24"/>
          <w:lang w:val="pl-PL"/>
        </w:rPr>
        <w:t xml:space="preserve"> [Pojęcie mienia województwa. Podmioty mienia wojewódzkiego]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Mieniem województwa jest własność i inne prawa majątkowe nabyte przez województwo lub inne wojewódzkie osoby prawne.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Wojewódzkimi osobami prawnymi, poza województwem, są samorządowe jednostki organizacyjne, którym ustawy przyznają wprost taki status, oraz te osoby prawne, które mogą być tworzone na podstawie odrębnych </w:t>
      </w:r>
      <w:r>
        <w:rPr>
          <w:rFonts w:ascii="Times New Roman"/>
          <w:b w:val="false"/>
          <w:i w:val="false"/>
          <w:color w:val="1b1b1b"/>
          <w:sz w:val="24"/>
          <w:lang w:val="pl-PL"/>
        </w:rPr>
        <w:t>ustaw</w:t>
      </w:r>
      <w:r>
        <w:rPr>
          <w:rFonts w:ascii="Times New Roman"/>
          <w:b w:val="false"/>
          <w:i w:val="false"/>
          <w:color w:val="000000"/>
          <w:sz w:val="24"/>
          <w:lang w:val="pl-PL"/>
        </w:rPr>
        <w:t xml:space="preserve"> wyłącznie przez województwo.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Województwo jest w stosunkach cywilnoprawnych podmiotem praw i obowiązków, które dotyczą mienia województwa nienależącego do innych wojewódzkich osób prawnych.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w:t>
      </w:r>
      <w:r>
        <w:rPr>
          <w:rFonts w:ascii="Times New Roman"/>
          <w:b/>
          <w:i w:val="false"/>
          <w:color w:val="000000"/>
          <w:sz w:val="24"/>
          <w:lang w:val="pl-PL"/>
        </w:rPr>
        <w:t xml:space="preserve"> [Sposoby nabycia mienia wojewódzkiego]</w:t>
      </w:r>
    </w:p>
    <w:p>
      <w:pPr>
        <w:spacing w:after="0"/>
        <w:ind w:left="0"/>
        <w:jc w:val="left"/>
        <w:textAlignment w:val="auto"/>
      </w:pPr>
      <w:r>
        <w:rPr>
          <w:rFonts w:ascii="Times New Roman"/>
          <w:b w:val="false"/>
          <w:i w:val="false"/>
          <w:color w:val="000000"/>
          <w:sz w:val="24"/>
          <w:lang w:val="pl-PL"/>
        </w:rPr>
        <w:t xml:space="preserve"> Nabycie mienia województwa następuje na zasadach określonych w </w:t>
      </w:r>
      <w:r>
        <w:rPr>
          <w:rFonts w:ascii="Times New Roman"/>
          <w:b w:val="false"/>
          <w:i w:val="false"/>
          <w:color w:val="1b1b1b"/>
          <w:sz w:val="24"/>
          <w:lang w:val="pl-PL"/>
        </w:rPr>
        <w:t>Kodeksie cywilnym</w:t>
      </w:r>
      <w:r>
        <w:rPr>
          <w:rFonts w:ascii="Times New Roman"/>
          <w:b w:val="false"/>
          <w:i w:val="false"/>
          <w:color w:val="000000"/>
          <w:sz w:val="24"/>
          <w:lang w:val="pl-PL"/>
        </w:rPr>
        <w:t xml:space="preserve"> i innych </w:t>
      </w:r>
      <w:r>
        <w:rPr>
          <w:rFonts w:ascii="Times New Roman"/>
          <w:b w:val="false"/>
          <w:i w:val="false"/>
          <w:color w:val="1b1b1b"/>
          <w:sz w:val="24"/>
          <w:lang w:val="pl-PL"/>
        </w:rPr>
        <w:t>ustawach</w:t>
      </w:r>
      <w:r>
        <w:rPr>
          <w:rFonts w:ascii="Times New Roman"/>
          <w:b w:val="false"/>
          <w:i w:val="false"/>
          <w:color w:val="000000"/>
          <w:sz w:val="24"/>
          <w:lang w:val="pl-PL"/>
        </w:rPr>
        <w:t>, a także w drodze przekazania mienia Skarbu Państwa oraz mienia Skarbu Państwa będącego we władaniu państwowych osób prawnych na zasadach określonych w niniejszej ustawie.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w:t>
      </w:r>
      <w:r>
        <w:rPr>
          <w:rFonts w:ascii="Times New Roman"/>
          <w:b/>
          <w:i w:val="false"/>
          <w:color w:val="000000"/>
          <w:sz w:val="24"/>
          <w:lang w:val="pl-PL"/>
        </w:rPr>
        <w:t xml:space="preserve"> [Przekazanie województwu mienia do realizacji jego zadań]</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Przekazanie województwu mienia Skarbu Państwa oraz mienia Skarbu Państwa będącego we władaniu państwowych osób prawnych, służącego realizacji zadań województwa, w szczególności określonych w art. 14, następuje na podstawie decyzji administracyjnej wojewody wydawanej z urzędu, z zastrzeżeniem art. 50.</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Organem odwoławczym od decyzji, o której mowa w ust. 1, jest minister właściwy do spraw administracji publicznej.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Nabycie mienia jest nieodpłatne i następuje z dniem, w którym decyzja o jego przekazaniu stała się ostateczna.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w:t>
      </w:r>
      <w:r>
        <w:rPr>
          <w:rFonts w:ascii="Times New Roman"/>
          <w:b/>
          <w:i w:val="false"/>
          <w:color w:val="000000"/>
          <w:sz w:val="24"/>
          <w:lang w:val="pl-PL"/>
        </w:rPr>
        <w:t xml:space="preserve"> [Przekazanie województwu mienia do zadań gospodarczych przekraczających zakres użyteczności publicznej]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Przekazanie województwu mienia Skarbu Państwa oraz mienia Skarbu Państwa będącego we władaniu państwowych osób prawnych, służącego wykonywaniu zadań gospodarczych przekraczających zakres użyteczności publicznej, może nastąpić na wniosek zarządu województwa, jeżeli mienie to służyć ma realizacji strategii rozwoju województwa i regionalnych programów operacyjnych, z wyłączeniem mienia przeznaczonego na zaspokojenie roszczeń reprywatyzacyjnych oraz realizację programu powszechnego uwłaszczenia.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Przekazanie mienia określonego w ust. 1 następuje nieodpłatnie, w trybie właściwym dla przenoszenia nabywanych praw, z tym że przekazanie własności i innych praw do rzeczy następuje na podstawie ostatecznej decyzji ministra właściwego do spraw administracji publicznej.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Odmowa przekazania mienia, o którym mowa w ust. 1, następuje w drodze ostatecznej decyzji ministra właściwego do spraw administracji publicznej.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w:t>
      </w:r>
      <w:r>
        <w:rPr>
          <w:rFonts w:ascii="Times New Roman"/>
          <w:b/>
          <w:i w:val="false"/>
          <w:color w:val="000000"/>
          <w:sz w:val="24"/>
          <w:lang w:val="pl-PL"/>
        </w:rPr>
        <w:t xml:space="preserve"> [Obciążenia przechodzące na województwo]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Nabycie przekazywanego mienia Skarbu Państwa oraz mienia Skarbu Państwa będącego we władaniu państwowych osób prawnych następuje wraz z obciążeniami, które powinny być ujawnione w decyzji o przekazaniu.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Ujawnienie obciążeń nie narusza praw osób trzecich.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Przepisów ust. 1 i 2 nie stosuje się do zobowiązań Skarbu Państwa oraz państwowych osób prawnych, wynikających z działalności organów i instytucji władających przekazywanym mieniem, powstałych przed dniem jego przejęcia przez województwo.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w:t>
      </w:r>
      <w:r>
        <w:rPr>
          <w:rFonts w:ascii="Times New Roman"/>
          <w:b/>
          <w:i w:val="false"/>
          <w:color w:val="000000"/>
          <w:sz w:val="24"/>
          <w:lang w:val="pl-PL"/>
        </w:rPr>
        <w:t xml:space="preserve"> [Zwolnienie od podatków i opłat związanych z przeniesieniem mienia]</w:t>
      </w:r>
    </w:p>
    <w:p>
      <w:pPr>
        <w:spacing w:after="0"/>
        <w:ind w:left="0"/>
        <w:jc w:val="left"/>
        <w:textAlignment w:val="auto"/>
      </w:pPr>
      <w:r>
        <w:rPr>
          <w:rFonts w:ascii="Times New Roman"/>
          <w:b w:val="false"/>
          <w:i w:val="false"/>
          <w:color w:val="000000"/>
          <w:sz w:val="24"/>
          <w:lang w:val="pl-PL"/>
        </w:rPr>
        <w:t> Przekazanie mienia Skarbu Państwa oraz mienia Skarbu Państwa będącego we władaniu państwowych osób prawnych województwu jest wolne od podatków i opłat.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w:t>
      </w:r>
      <w:r>
        <w:rPr>
          <w:rFonts w:ascii="Times New Roman"/>
          <w:b/>
          <w:i w:val="false"/>
          <w:color w:val="000000"/>
          <w:sz w:val="24"/>
          <w:lang w:val="pl-PL"/>
        </w:rPr>
        <w:t xml:space="preserve"> [Postępowanie w sprawie przekazania mienia]</w:t>
      </w:r>
    </w:p>
    <w:p>
      <w:pPr>
        <w:spacing w:after="0"/>
        <w:ind w:left="0"/>
        <w:jc w:val="left"/>
        <w:textAlignment w:val="auto"/>
      </w:pPr>
      <w:r>
        <w:rPr>
          <w:rFonts w:ascii="Times New Roman"/>
          <w:b w:val="false"/>
          <w:i w:val="false"/>
          <w:color w:val="000000"/>
          <w:sz w:val="24"/>
          <w:lang w:val="pl-PL"/>
        </w:rPr>
        <w:t xml:space="preserve"> Do postępowania w sprawie przekazania mienia, w drodze decyzji, stosuje się odpowiednio przepisy </w:t>
      </w:r>
      <w:r>
        <w:rPr>
          <w:rFonts w:ascii="Times New Roman"/>
          <w:b w:val="false"/>
          <w:i w:val="false"/>
          <w:color w:val="1b1b1b"/>
          <w:sz w:val="24"/>
          <w:lang w:val="pl-PL"/>
        </w:rPr>
        <w:t>Kodeksu postępowania administracyjnego</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w:t>
      </w:r>
      <w:r>
        <w:rPr>
          <w:rFonts w:ascii="Times New Roman"/>
          <w:b/>
          <w:i w:val="false"/>
          <w:color w:val="000000"/>
          <w:sz w:val="24"/>
          <w:lang w:val="pl-PL"/>
        </w:rPr>
        <w:t xml:space="preserve"> [Wpis w księdze wieczystej]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Ostateczna decyzja o przekazaniu województwu praw, które są lub mogą być ujawnione w księdze wieczystej, stanowi podstawę wpisu w księdze.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Postępowanie w przedmiocie wpisu jest wolne od opłat sądowych.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w:t>
      </w:r>
      <w:r>
        <w:rPr>
          <w:rFonts w:ascii="Times New Roman"/>
          <w:b/>
          <w:i w:val="false"/>
          <w:color w:val="000000"/>
          <w:sz w:val="24"/>
          <w:lang w:val="pl-PL"/>
        </w:rPr>
        <w:t xml:space="preserve"> [Wykonywanie praw majątkowych województwa]</w:t>
      </w:r>
    </w:p>
    <w:p>
      <w:pPr>
        <w:spacing w:after="0"/>
        <w:ind w:left="0"/>
        <w:jc w:val="left"/>
        <w:textAlignment w:val="auto"/>
      </w:pPr>
      <w:r>
        <w:rPr>
          <w:rFonts w:ascii="Times New Roman"/>
          <w:b w:val="false"/>
          <w:i w:val="false"/>
          <w:color w:val="000000"/>
          <w:sz w:val="24"/>
          <w:lang w:val="pl-PL"/>
        </w:rPr>
        <w:t> Prawa majątkowe województwa, nienależące do innych wojewódzkich osób prawnych, wykonuje zarząd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w:t>
      </w:r>
      <w:r>
        <w:rPr>
          <w:rFonts w:ascii="Times New Roman"/>
          <w:b/>
          <w:i w:val="false"/>
          <w:color w:val="000000"/>
          <w:sz w:val="24"/>
          <w:lang w:val="pl-PL"/>
        </w:rPr>
        <w:t xml:space="preserve"> [Pełnomocnictwo udzielone kierownikowi wojewódzkiej samorządowej jednostki organizacyjnej]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Kierownicy wojewódzkich samorządowych jednostek organizacyjnych niemających osobowości prawnej działają jednoosobowo na podstawie pełnomocnictwa udzielonego przez zarząd województwa.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czynności przekraczających zakres pełnomocnictwa wymagana jest zgoda, w formie uchwały, zarządu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w:t>
      </w:r>
      <w:r>
        <w:rPr>
          <w:rFonts w:ascii="Times New Roman"/>
          <w:b/>
          <w:i w:val="false"/>
          <w:color w:val="000000"/>
          <w:sz w:val="24"/>
          <w:lang w:val="pl-PL"/>
        </w:rPr>
        <w:t xml:space="preserve"> [Składanie oświadczeń woli w imieniu województwa. Kontrasygnata]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Oświadczenia woli w imieniu województwa składa marszałek województwa wraz z członkiem zarządu województwa, chyba że statut województwa stanowi inaczej.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Sejmik województwa może udzielić marszałkowi upoważnienia do składania jednoosobowo oświadczeń woli, innych niż przewidywane w statucie województwa.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Czynność prawna, z której wynika zobowiązanie pieniężne, wymaga do jej skuteczności kontrasygnaty głównego księgowego budżetu województwa lub osoby przez niego upoważnionej.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Główny księgowy budżetu województwa, który odmówi kontrasygnaty, dokonuje jej jednak na pisemne polecenie marszałka województwa, informując równocześnie o tym sejmik województwa oraz regionalną izbę obrachunkową.</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Zarząd województwa może upoważnić pracowników urzędu marszałkowskiego do składania oświadczeń woli związanych z prowadzeniem bieżącej działalności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w:t>
      </w:r>
      <w:r>
        <w:rPr>
          <w:rFonts w:ascii="Times New Roman"/>
          <w:b/>
          <w:i w:val="false"/>
          <w:color w:val="000000"/>
          <w:sz w:val="24"/>
          <w:lang w:val="pl-PL"/>
        </w:rPr>
        <w:t xml:space="preserve"> [Sposób wykonywania praw majątkowych przez wojewódzkie osoby prawne]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Wojewódzkie osoby prawne samodzielnie decydują, w granicach ustaw, o sposobie wykonywania należących do nich praw majątkowych, z tym że nieodpłatne rozporządzenie mieniem oraz zbycie: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nieruchomości służącej do powszechnego użytku lub bezpośredniego zaspokajania potrzeb publicznych,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przedmiotów posiadających szczególną wartość naukową, historyczną, kulturalną lub przyrodniczą</w:t>
      </w:r>
    </w:p>
    <w:p>
      <w:pPr>
        <w:spacing w:before="25" w:after="0"/>
        <w:ind w:left="0"/>
        <w:jc w:val="left"/>
        <w:textAlignment w:val="auto"/>
      </w:pPr>
      <w:r>
        <w:rPr>
          <w:rFonts w:ascii="Times New Roman"/>
          <w:b w:val="false"/>
          <w:i w:val="false"/>
          <w:color w:val="000000"/>
          <w:sz w:val="24"/>
          <w:lang w:val="pl-PL"/>
        </w:rPr>
        <w:t>- wymaga zgody, w formie uchwały, zarządu województwa.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Zgody zarządu województwa wymaga także zmiana przeznaczenia składników mienia określonego w ust. 1 pkt 1 i 2.</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Uchwały zarządu województwa, o których mowa w ust. 1 i 2, podlegają nadzorowi, o którym mowa w rozdziale 7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w:t>
      </w:r>
      <w:r>
        <w:rPr>
          <w:rFonts w:ascii="Times New Roman"/>
          <w:b/>
          <w:i w:val="false"/>
          <w:color w:val="000000"/>
          <w:sz w:val="24"/>
          <w:lang w:val="pl-PL"/>
        </w:rPr>
        <w:t xml:space="preserve"> [Prawo pierwokupu lub wykupu. Żądanie zwrotu mienia nabytego nieodpłatnie]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przypadku zbycia przez województwo lub inną wojewódzką osobę prawną przedmiotów posiadających szczególną wartość naukową, historyczną, kulturalną lub przyrodniczą Skarbowi Państwa przysługuje prawo pierwokupu lub wykupu wykonywane na zasadach określonych w </w:t>
      </w:r>
      <w:r>
        <w:rPr>
          <w:rFonts w:ascii="Times New Roman"/>
          <w:b w:val="false"/>
          <w:i w:val="false"/>
          <w:color w:val="1b1b1b"/>
          <w:sz w:val="24"/>
          <w:lang w:val="pl-PL"/>
        </w:rPr>
        <w:t>Kodeksie cywilnym</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Mienie nabyte nieodpłatnie od Skarbu Państwa podlega, w przypadkach określonych w ust. 1, zwrotowi na jego rzecz, jeżeli uprawniony organ państwowy wystąpi z żądaniem zwrotu.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59a.</w:t>
      </w:r>
      <w:r>
        <w:rPr>
          <w:rFonts w:ascii="Times New Roman"/>
          <w:b/>
          <w:i w:val="false"/>
          <w:color w:val="000000"/>
          <w:sz w:val="24"/>
          <w:lang w:val="pl-PL"/>
        </w:rPr>
        <w:t xml:space="preserve"> [Umowne określenie niższej stawki opłaty za zajęcie pasa drogowego w przypadku niedrogowych inwestycji zaspokajającej zbiorowe potrzeby wspólnoty]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Województwo może zawrzeć z inwestorem umowę, na mocy której w zamian za realizację inwestycji zaspokajającej zbiorowe potrzeby wspólnoty, związanej z zajęciem przez inwestora pasa drogowego w celu umieszczenia w pasie drogowym urządzeń infrastruktury technicznej niezwiązanych z potrzebami zarządzania drogami lub potrzebami ruchu drogowego, ustali stawkę opłaty za zajęcie pasa drogowego w wysokości niższej niż określona w uchwale, o której mowa w </w:t>
      </w:r>
      <w:r>
        <w:rPr>
          <w:rFonts w:ascii="Times New Roman"/>
          <w:b w:val="false"/>
          <w:i w:val="false"/>
          <w:color w:val="1b1b1b"/>
          <w:sz w:val="24"/>
          <w:lang w:val="pl-PL"/>
        </w:rPr>
        <w:t>art. 40 ust. 8</w:t>
      </w:r>
      <w:r>
        <w:rPr>
          <w:rFonts w:ascii="Times New Roman"/>
          <w:b w:val="false"/>
          <w:i w:val="false"/>
          <w:color w:val="000000"/>
          <w:sz w:val="24"/>
          <w:lang w:val="pl-PL"/>
        </w:rPr>
        <w:t xml:space="preserve"> ustawy z dnia 21 marca 1985 r. o drogach publicznych (Dz. U. z 2024 r. poz. 320 i 1222). Zawarcie umowy następuje z uwzględnieniem przepisów dotyczących pomocy publicznej.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Województwo ogłasza w Biuletynie Informacji Publicznej i na stronie internetowej województwa oraz w inny sposób zwyczajowo przyjęty na obszarze województwa komunikat o zamiarze zawarcia umowy. Komunikat zawiera co najmniej wskazanie rodzaju inwestycji zaspokajającej zbiorowe potrzeby wspólnoty, której realizacji przez inwestora oczekuje województwo, oraz informację o terminie, w jakim inwestorzy mogą zgłaszać zainteresowanie zawarciem umowy.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Zawarcie umowy poprzedzają negocjacje z inwestorami, którzy zgłosili zainteresowanie jej zawarciem.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Zawarcie umowy nie może nastąpić przed upływem 30 dni od dnia upływu terminu na zgłoszenie zainteresowania jej zawarciem, wskazanego w komunikacie.</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Umowa określa co najmniej: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rodzaj inwestycji wraz ze wskazaniem celu, któremu ma służyć jej zawarcie z punktu widzenia zaspokojenia zbiorowych potrzeb wspólnoty;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sposób, miejsce i szczegółowe warunki realizacji inwestycji;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wysokość stawki opłaty za zajęcie pasa drogowego w odniesieniu do umieszczanych w pasie drogowym urządzeń infrastruktury technicznej związanych z realizacją inwestycji.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Wysokość stawki opłaty, o której mowa w ust. 5 pkt 3, ustala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oparciu o dane o przewidywanej liczbie metrów kwadratowych pasa drogowego zajętych przez urządzenia infrastruktury technicznej niezwiązane z potrzebami zarządzania drogami lub potrzebami ruchu drogowego, umieszczane w pasie drogowym w związku z realizacją inwestycji;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oparciu o dane o przewidywanych przychodach inwestora z realizowanej inwestycji w okresie 5 lat od jej zakończenia;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na poziomie umożliwiającym odzyskanie przez inwestora różnicy między przewidywaną wartością bieżącą netto inwestycji w terminie, o którym mowa w pkt 2, uwzględniającą obowiązek ponoszenia opłat za zajęcie pasa drogowego obliczonych według wysokości stawek opłat określonych w uchwale, o której mowa w </w:t>
      </w:r>
      <w:r>
        <w:rPr>
          <w:rFonts w:ascii="Times New Roman"/>
          <w:b w:val="false"/>
          <w:i w:val="false"/>
          <w:color w:val="1b1b1b"/>
          <w:sz w:val="24"/>
          <w:lang w:val="pl-PL"/>
        </w:rPr>
        <w:t>art. 40 ust. 8</w:t>
      </w:r>
      <w:r>
        <w:rPr>
          <w:rFonts w:ascii="Times New Roman"/>
          <w:b w:val="false"/>
          <w:i w:val="false"/>
          <w:color w:val="000000"/>
          <w:sz w:val="24"/>
          <w:lang w:val="pl-PL"/>
        </w:rPr>
        <w:t xml:space="preserve"> ustawy z dnia 21 marca 1985 r. o drogach publicznych, a przewidywaną wartością bieżącą netto inwestycji w tym terminie, uwzględniającą rozsądny zysk z inwestycji.</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Umowa jest zawierana pod rygorem nieważności w formie aktu notarialnego.</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Informacja o zawarciu umowy wraz z jej treścią podlega niezwłocznej publikacji w Biuletynie Informacji Publicznej i na stronie internetowej województwa oraz w inny sposób zwyczajowo przyjęty na obszarze województwa.</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Do zmiany umowy stosuje się przepisy ust. 2-8.</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w:t>
      </w:r>
      <w:r>
        <w:rPr>
          <w:rFonts w:ascii="Times New Roman"/>
          <w:b/>
          <w:i w:val="false"/>
          <w:color w:val="000000"/>
          <w:sz w:val="24"/>
          <w:lang w:val="pl-PL"/>
        </w:rPr>
        <w:t xml:space="preserve"> [Odpowiedzialność za zobowiązania]</w:t>
      </w:r>
    </w:p>
    <w:p>
      <w:pPr>
        <w:spacing w:after="0"/>
        <w:ind w:left="0"/>
        <w:jc w:val="left"/>
        <w:textAlignment w:val="auto"/>
      </w:pPr>
      <w:r>
        <w:rPr>
          <w:rFonts w:ascii="Times New Roman"/>
          <w:b w:val="false"/>
          <w:i w:val="false"/>
          <w:color w:val="000000"/>
          <w:sz w:val="24"/>
          <w:lang w:val="pl-PL"/>
        </w:rPr>
        <w:t> Województwo nie ponosi odpowiedzialności za zobowiązania innych wojewódzkich osób prawnych, chyba że przepis szczególny stanowi inaczej. Inne wojewódzkie osoby prawne nie ponoszą odpowiedzialności za zobowiązania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60a.</w:t>
      </w:r>
      <w:r>
        <w:rPr>
          <w:rFonts w:ascii="Times New Roman"/>
          <w:b/>
          <w:i w:val="false"/>
          <w:color w:val="000000"/>
          <w:sz w:val="24"/>
          <w:lang w:val="pl-PL"/>
        </w:rPr>
        <w:t xml:space="preserve"> [Monitoring]</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Obowiązkiem osób uczestniczących w zarządzaniu mieniem województwa jest zachowanie szczególnej staranności przy wykonywaniu zarządu zgodnie z przeznaczeniem tego mienia i jego ochrona.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Ochrona mienia obejmuje w szczególności możliwość korzystania ze środków technicznych umożliwiających rejestrację obrazu (monitoring) na terenie nieruchomości i w obiektach budowlanych stanowiących mienie województwa, a także na terenie wokół takich nieruchomości i obiektów budowlanych.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Monitoring nie obejmuje pomieszczeń sanitarnych, szatni, stołówek, palarni oraz obiektów socjalnych.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Nagrania obrazu zawierające dane osobowe przetwarza się wyłącznie do celów, dla których zostały zebrane, i przechowuje przez okres nieprzekraczający 3 miesięcy od dnia nagrania, o ile przepisy odrębne nie stanowią inaczej.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Po upływie okresu, o którym mowa w ust. 4, uzyskane w wyniku monitoringu nagrania obrazu zawierające dane osobowe podlegają zniszczeniu, z wyjątkiem sytuacji, w których nagrania zostały zabezpieczone, zgodnie z odrębnymi przepisami.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Nieruchomości i obiekty budowlane objęte monitoringiem oznacza się w sposób widoczny i czytelny informacją o monitoringu, w szczególności za pomocą odpowiednich znaków.</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Monitoring, w ramach którego dochodzi do przetwarzania danych osobowych, wymaga stosowania środków zabezpieczających przetwarzanie tych danych, w szczególności uniemożliwiających ich utratę lub bezprawne rozpowszechnienie, a także uniemożliwienie dostępu do danych osobom nieuprawnionym.</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5</w:t>
      </w:r>
    </w:p>
    <w:p>
      <w:pPr>
        <w:spacing w:before="25" w:after="0"/>
        <w:ind w:left="0"/>
        <w:jc w:val="center"/>
        <w:textAlignment w:val="auto"/>
      </w:pPr>
      <w:r>
        <w:rPr>
          <w:rFonts w:ascii="Times New Roman"/>
          <w:b/>
          <w:i w:val="false"/>
          <w:color w:val="000000"/>
          <w:sz w:val="24"/>
          <w:lang w:val="pl-PL"/>
        </w:rPr>
        <w:t>Finanse samorządu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w:t>
      </w:r>
      <w:r>
        <w:rPr>
          <w:rFonts w:ascii="Times New Roman"/>
          <w:b/>
          <w:i w:val="false"/>
          <w:color w:val="000000"/>
          <w:sz w:val="24"/>
          <w:lang w:val="pl-PL"/>
        </w:rPr>
        <w:t xml:space="preserve"> [Samodzielność wojewódzkiej gospodarki finansowej]</w:t>
      </w:r>
    </w:p>
    <w:p>
      <w:pPr>
        <w:spacing w:after="0"/>
        <w:ind w:left="0"/>
        <w:jc w:val="left"/>
        <w:textAlignment w:val="auto"/>
      </w:pPr>
      <w:r>
        <w:rPr>
          <w:rFonts w:ascii="Times New Roman"/>
          <w:b w:val="false"/>
          <w:i w:val="false"/>
          <w:color w:val="000000"/>
          <w:sz w:val="24"/>
          <w:lang w:val="pl-PL"/>
        </w:rPr>
        <w:t> Uchwała budżetowa jest podstawą samodzielnej gospodarki finansowej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w:t>
      </w:r>
      <w:r>
        <w:rPr>
          <w:rFonts w:ascii="Times New Roman"/>
          <w:b/>
          <w:i w:val="false"/>
          <w:color w:val="000000"/>
          <w:sz w:val="24"/>
          <w:lang w:val="pl-PL"/>
        </w:rPr>
        <w:t xml:space="preserve"> [Zapewnienie środków finansowych na realizację nowych zadań]</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Przekazanie województwu, w drodze ustawy, nowych zadań wymaga zapewnienia koniecznych środków finansowych na ich realizację w postaci zwiększenia dochodów.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w:t>
      </w:r>
      <w:r>
        <w:rPr>
          <w:rFonts w:ascii="Times New Roman"/>
          <w:b/>
          <w:i w:val="false"/>
          <w:color w:val="000000"/>
          <w:sz w:val="24"/>
          <w:lang w:val="pl-PL"/>
        </w:rPr>
        <w:t xml:space="preserve"> [Odpowiedzialność zarządu za wykonywanie budżetu. Kompetencje zarządu]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Za prawidłowe wykonanie budżetu województwa odpowiada zarząd województwa.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Zarządowi województwa przysługuje wyłączne prawo: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zaciągania zobowiązań mających pokrycie w ustalonych w uchwale budżetowej kwotach wydatków, w ramach upoważnień udzielanych przez sejmik województwa;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emitowania papierów wartościowych, w ramach upoważnień udzielanych przez sejmik województwa;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dokonywania wydatków budżetowych;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zgłaszania propozycji zmian w budżecie województwa;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dysponowania rezerwami budżetu województwa;</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blokowania środków budżetowych, w przypadkach określonych </w:t>
      </w:r>
      <w:r>
        <w:rPr>
          <w:rFonts w:ascii="Times New Roman"/>
          <w:b w:val="false"/>
          <w:i w:val="false"/>
          <w:color w:val="1b1b1b"/>
          <w:sz w:val="24"/>
          <w:lang w:val="pl-PL"/>
        </w:rPr>
        <w:t>ustawą</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w:t>
      </w:r>
      <w:r>
        <w:rPr>
          <w:rFonts w:ascii="Times New Roman"/>
          <w:b/>
          <w:i w:val="false"/>
          <w:color w:val="000000"/>
          <w:sz w:val="24"/>
          <w:lang w:val="pl-PL"/>
        </w:rPr>
        <w:t xml:space="preserve"> [Jawność gospodarki finansowej]</w:t>
      </w:r>
    </w:p>
    <w:p>
      <w:pPr>
        <w:spacing w:after="0"/>
        <w:ind w:left="0"/>
        <w:jc w:val="left"/>
        <w:textAlignment w:val="auto"/>
      </w:pPr>
      <w:r>
        <w:rPr>
          <w:rFonts w:ascii="Times New Roman"/>
          <w:b w:val="false"/>
          <w:i w:val="false"/>
          <w:color w:val="000000"/>
          <w:sz w:val="24"/>
          <w:lang w:val="pl-PL"/>
        </w:rPr>
        <w:t> Gospodarka środkami finansowymi znajdującymi się w dyspozycji samorządu województwa jest jawna. Wymóg jawności jest spełniany między innymi przez: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zachowanie jawności debaty budżetowej;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opublikowanie uchwały budżetowej oraz sprawozdań z wykonania budżetu województwa;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przedstawianie pełnego wykazu kwot dotacji celowych udzielanych z budżetu województwa;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w:t>
      </w:r>
      <w:r>
        <w:rPr>
          <w:rFonts w:ascii="Times New Roman"/>
          <w:b/>
          <w:i w:val="false"/>
          <w:color w:val="000000"/>
          <w:sz w:val="24"/>
          <w:lang w:val="pl-PL"/>
        </w:rPr>
        <w:t xml:space="preserve"> [Oddzielenie dyspozycji środkami pieniężnymi od jej kasowego wykonania]</w:t>
      </w:r>
    </w:p>
    <w:p>
      <w:pPr>
        <w:spacing w:after="0"/>
        <w:ind w:left="0"/>
        <w:jc w:val="left"/>
        <w:textAlignment w:val="auto"/>
      </w:pPr>
      <w:r>
        <w:rPr>
          <w:rFonts w:ascii="Times New Roman"/>
          <w:b w:val="false"/>
          <w:i w:val="false"/>
          <w:color w:val="000000"/>
          <w:sz w:val="24"/>
          <w:lang w:val="pl-PL"/>
        </w:rPr>
        <w:t> Dyspozycja środkami pieniężnymi województwa jest oddzielona od jej kasowego wykonania.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6</w:t>
      </w:r>
    </w:p>
    <w:p>
      <w:pPr>
        <w:spacing w:before="25" w:after="0"/>
        <w:ind w:left="0"/>
        <w:jc w:val="center"/>
        <w:textAlignment w:val="auto"/>
      </w:pPr>
      <w:r>
        <w:rPr>
          <w:rFonts w:ascii="Times New Roman"/>
          <w:b/>
          <w:i w:val="false"/>
          <w:color w:val="000000"/>
          <w:sz w:val="24"/>
          <w:lang w:val="pl-PL"/>
        </w:rPr>
        <w:t>Współpraca zagraniczna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w:t>
      </w:r>
      <w:r>
        <w:rPr>
          <w:rFonts w:ascii="Times New Roman"/>
          <w:b/>
          <w:i w:val="false"/>
          <w:color w:val="000000"/>
          <w:sz w:val="24"/>
          <w:lang w:val="pl-PL"/>
        </w:rPr>
        <w:t xml:space="preserve"> [Priorytety współpracy zagranicznej województwa]</w:t>
      </w:r>
    </w:p>
    <w:p>
      <w:pPr>
        <w:spacing w:after="0"/>
        <w:ind w:left="0"/>
        <w:jc w:val="left"/>
        <w:textAlignment w:val="auto"/>
      </w:pPr>
      <w:r>
        <w:rPr>
          <w:rFonts w:ascii="Times New Roman"/>
          <w:b w:val="false"/>
          <w:i w:val="false"/>
          <w:color w:val="000000"/>
          <w:sz w:val="24"/>
          <w:lang w:val="pl-PL"/>
        </w:rPr>
        <w:t> Sejmik województwa uchwala "Priorytety współpracy zagranicznej województwa", określające: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główne cele współpracy zagranicznej;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priorytety geograficzne przyszłej współpracy;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zamierzenia co do przystępowania do międzynarodowych zrzeszeń regionalnych.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w:t>
      </w:r>
      <w:r>
        <w:rPr>
          <w:rFonts w:ascii="Times New Roman"/>
          <w:b/>
          <w:i w:val="false"/>
          <w:color w:val="000000"/>
          <w:sz w:val="24"/>
          <w:lang w:val="pl-PL"/>
        </w:rPr>
        <w:t xml:space="preserve"> [Regionalna współpraca zagraniczna]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Współpraca województwa ze społecznościami regionalnymi innych państw prowadzona jest zgodnie z prawem wewnętrznym, polityką zagraniczną państwa i jego międzynarodowymi zobowiązaniami, w granicach zadań i kompetencji województwa.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Województwo uczestniczy w działalności międzynarodowych instytucji regionalnych oraz jest w nich reprezentowane na zasadach określonych w porozumieniu zawartym przez ogólnokrajowe organizacje zrzeszające jednostki samorządu terytorialnego.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Zasady przystępowania województwa do międzynarodowych zrzeszeń społeczności lokalnych i regionalnych określają odrębne </w:t>
      </w:r>
      <w:r>
        <w:rPr>
          <w:rFonts w:ascii="Times New Roman"/>
          <w:b w:val="false"/>
          <w:i w:val="false"/>
          <w:color w:val="1b1b1b"/>
          <w:sz w:val="24"/>
          <w:lang w:val="pl-PL"/>
        </w:rPr>
        <w:t>przepisy</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w:t>
      </w:r>
      <w:r>
        <w:rPr>
          <w:rFonts w:ascii="Times New Roman"/>
          <w:b/>
          <w:i w:val="false"/>
          <w:color w:val="000000"/>
          <w:sz w:val="24"/>
          <w:lang w:val="pl-PL"/>
        </w:rPr>
        <w:t xml:space="preserve"> [Ograniczenia w prowadzeniu współpracy zagranicznej przez województwo]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"Priorytety współpracy zagranicznej województwa" mogą być uchwalane oraz inicjatywy zagraniczne województwa, w tym w szczególności projekty umów o współpracy regionalnej, mogą być podejmowane za zgodą ministra właściwego do spraw zagranicznych.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Uchwały, o których mowa w ust. 1, zapadają bezwzględną większością głosów ustawowego składu sejmiku województwa.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Uchwała oraz zawarte umowy o współpracy regionalnej, o których mowa w ust. 1, przesyłane są przez marszałka województwa do ministra właściwego do spraw zagranicznych oraz ministra właściwego do spraw administracji publicznej.</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7</w:t>
      </w:r>
    </w:p>
    <w:p>
      <w:pPr>
        <w:spacing w:before="25" w:after="0"/>
        <w:ind w:left="0"/>
        <w:jc w:val="center"/>
        <w:textAlignment w:val="auto"/>
      </w:pPr>
      <w:r>
        <w:rPr>
          <w:rFonts w:ascii="Times New Roman"/>
          <w:b/>
          <w:i w:val="false"/>
          <w:color w:val="000000"/>
          <w:sz w:val="24"/>
          <w:lang w:val="pl-PL"/>
        </w:rPr>
        <w:t>Nadzór nad działalnością samorządu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w:t>
      </w:r>
      <w:r>
        <w:rPr>
          <w:rFonts w:ascii="Times New Roman"/>
          <w:b/>
          <w:i w:val="false"/>
          <w:color w:val="000000"/>
          <w:sz w:val="24"/>
          <w:lang w:val="pl-PL"/>
        </w:rPr>
        <w:t xml:space="preserve"> [Właściwość organów nadzoru. Zakres nadzoru]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Nadzór nad działalnością samorządu województwa sprawuje Prezes Rady Ministrów i wojewoda, a w zakresie spraw finansowych - regionalna izba obrachunkowa.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Organy nadzoru mogą wkraczać w działalność województwa tylko w przypadkach określonych </w:t>
      </w:r>
      <w:r>
        <w:rPr>
          <w:rFonts w:ascii="Times New Roman"/>
          <w:b w:val="false"/>
          <w:i w:val="false"/>
          <w:color w:val="1b1b1b"/>
          <w:sz w:val="24"/>
          <w:lang w:val="pl-PL"/>
        </w:rPr>
        <w:t>ustawami</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w:t>
      </w:r>
      <w:r>
        <w:rPr>
          <w:rFonts w:ascii="Times New Roman"/>
          <w:b/>
          <w:i w:val="false"/>
          <w:color w:val="000000"/>
          <w:sz w:val="24"/>
          <w:lang w:val="pl-PL"/>
        </w:rPr>
        <w:t xml:space="preserve"> [Kryterium nadzoru]</w:t>
      </w:r>
    </w:p>
    <w:p>
      <w:pPr>
        <w:spacing w:after="0"/>
        <w:ind w:left="0"/>
        <w:jc w:val="left"/>
        <w:textAlignment w:val="auto"/>
      </w:pPr>
      <w:r>
        <w:rPr>
          <w:rFonts w:ascii="Times New Roman"/>
          <w:b w:val="false"/>
          <w:i w:val="false"/>
          <w:color w:val="000000"/>
          <w:sz w:val="24"/>
          <w:lang w:val="pl-PL"/>
        </w:rPr>
        <w:t> Nadzór nad wykonywaniem zadań województwa jest sprawowany na podstawie kryterium zgodności z prawem.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w:t>
      </w:r>
      <w:r>
        <w:rPr>
          <w:rFonts w:ascii="Times New Roman"/>
          <w:b/>
          <w:i w:val="false"/>
          <w:color w:val="000000"/>
          <w:sz w:val="24"/>
          <w:lang w:val="pl-PL"/>
        </w:rPr>
        <w:t xml:space="preserve"> [Informacyjne uprawnienia organów nadzoru]</w:t>
      </w:r>
    </w:p>
    <w:p>
      <w:pPr>
        <w:spacing w:after="0"/>
        <w:ind w:left="0"/>
        <w:jc w:val="left"/>
        <w:textAlignment w:val="auto"/>
      </w:pPr>
      <w:r>
        <w:rPr>
          <w:rFonts w:ascii="Times New Roman"/>
          <w:b w:val="false"/>
          <w:i w:val="false"/>
          <w:color w:val="000000"/>
          <w:sz w:val="24"/>
          <w:lang w:val="pl-PL"/>
        </w:rPr>
        <w:t> Organy nadzoru mają prawo żądania informacji i danych, dotyczących organizacji i funkcjonowania województwa, niezbędnych do wykonywania przysługujących im uprawnień nadzorczych.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80a.</w:t>
      </w:r>
      <w:r>
        <w:rPr>
          <w:rFonts w:ascii="Times New Roman"/>
          <w:b/>
          <w:i w:val="false"/>
          <w:color w:val="000000"/>
          <w:sz w:val="24"/>
          <w:lang w:val="pl-PL"/>
        </w:rPr>
        <w:t xml:space="preserve"> [Zatwierdzanie, uzgadnianie lub opiniowanie rozstrzygnięć organu samorządu województwa przez inny organ]</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Jeżeli prawo uzależnia ważność rozstrzygnięcia organu samorządu województwa od jego zatwierdzenia, uzgodnienia lub zaopiniowania przez inny organ, zajęcie stanowiska przez ten organ powinno nastąpić nie później niż w ciągu 14 dni od dnia doręczenia tego rozstrzygnięcia lub jego projektu, z zastrzeżeniem ust. 2.</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Termin, o którym mowa w ust. 1, wynosi 30 dni, jeżeli zatwierdzenie, uzgodnienie lub zaopiniowanie wymagane jest od organu stanowiącego jednostki samorządu terytorialnego.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Jeżeli organ, o którym mowa w ust. 1 i 2, nie zajmie stanowiska w sprawie, rozstrzygnięcie uważa się za przyjęte w brzmieniu przedłożonym przez województwo, z upływem terminu określonego w ust. 1 lub 2.</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 zatwierdzania, uzgadniania lub opiniowania przez organy samorządu województwa rozstrzygnięć innych organów przepisy ust. 1-3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w:t>
      </w:r>
      <w:r>
        <w:rPr>
          <w:rFonts w:ascii="Times New Roman"/>
          <w:b/>
          <w:i w:val="false"/>
          <w:color w:val="000000"/>
          <w:sz w:val="24"/>
          <w:lang w:val="pl-PL"/>
        </w:rPr>
        <w:t xml:space="preserve"> [Wymóg przedstawienia uchwał organom nadzoru]</w:t>
      </w:r>
    </w:p>
    <w:p>
      <w:pPr>
        <w:spacing w:after="0"/>
        <w:ind w:left="0"/>
        <w:jc w:val="left"/>
        <w:textAlignment w:val="auto"/>
      </w:pPr>
      <w:r>
        <w:rPr>
          <w:rFonts w:ascii="Times New Roman"/>
          <w:b w:val="false"/>
          <w:i w:val="false"/>
          <w:color w:val="000000"/>
          <w:sz w:val="24"/>
          <w:lang w:val="pl-PL"/>
        </w:rPr>
        <w:t> Marszałek województwa przedstawia wojewodzie uchwały sejmiku województwa oraz uchwały zarządu województwa podlegające nadzorowi w ciągu 7 dni od dnia ich podjęcia. W tym samym terminie marszałek województwa przedstawia regionalnej izbie obrachunkowej uchwały objęte zakresem nadzoru izby.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w:t>
      </w:r>
      <w:r>
        <w:rPr>
          <w:rFonts w:ascii="Times New Roman"/>
          <w:b/>
          <w:i w:val="false"/>
          <w:color w:val="000000"/>
          <w:sz w:val="24"/>
          <w:lang w:val="pl-PL"/>
        </w:rPr>
        <w:t xml:space="preserve"> [Nieważność aktu prawa miejscowego. Rozstrzygnięcie nadzorcze]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Uchwała organu samorządu województwa sprzeczna z prawem jest nieważna. O nieważności uchwały w całości lub w części orzeka organ nadzoru w terminie nie dłuższym niż 30 dni od dnia doręczenia uchwały w trybie określonym w art. 81.</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Organ nadzoru, wszczynając postępowanie w sprawie stwierdzenia nieważności uchwały lub w toku tego postępowania, może wstrzymać jej wykonanie.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Przepisu ust. 2 nie stosuje się do uchwały o zaskarżeniu rozstrzygnięcia nadzorczego do sądu administracyjnego.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Rozstrzygnięcie nadzorcze powinno zawierać uzasadnienie faktyczne i prawne oraz pouczenie o dopuszczalności wniesienia skargi do sądu administracyjnego.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przypadku nieistotnego naruszenia prawa organ nadzoru nie stwierdza nieważności uchwały, ograniczając się do wskazania, iż uchwałę wydano z naruszeniem prawa.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Przepisy </w:t>
      </w:r>
      <w:r>
        <w:rPr>
          <w:rFonts w:ascii="Times New Roman"/>
          <w:b w:val="false"/>
          <w:i w:val="false"/>
          <w:color w:val="1b1b1b"/>
          <w:sz w:val="24"/>
          <w:lang w:val="pl-PL"/>
        </w:rPr>
        <w:t>Kodeksu postępowania administracyjnego</w:t>
      </w:r>
      <w:r>
        <w:rPr>
          <w:rFonts w:ascii="Times New Roman"/>
          <w:b w:val="false"/>
          <w:i w:val="false"/>
          <w:color w:val="000000"/>
          <w:sz w:val="24"/>
          <w:lang w:val="pl-PL"/>
        </w:rPr>
        <w:t xml:space="preserve">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82a.</w:t>
      </w:r>
      <w:r>
        <w:rPr>
          <w:rFonts w:ascii="Times New Roman"/>
          <w:b/>
          <w:i w:val="false"/>
          <w:color w:val="000000"/>
          <w:sz w:val="24"/>
          <w:lang w:val="pl-PL"/>
        </w:rPr>
        <w:t xml:space="preserve"> [Wstrzymanie wykonania uchwały]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Stwierdzenie przez organ nadzoru nieważności uchwały organu samorządu województwa wstrzymuje jej wykonanie z mocy prawa w zakresie objętym stwierdzeniem nieważności, z dniem doręczenia rozstrzygnięcia nadzorczego.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Przepisu ust. 1 nie stosuje się do uchwały o zaskarżeniu rozstrzygnięcia nadzorczego do sądu administracyjnego.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82b.</w:t>
      </w:r>
      <w:r>
        <w:rPr>
          <w:rFonts w:ascii="Times New Roman"/>
          <w:b/>
          <w:i w:val="false"/>
          <w:color w:val="000000"/>
          <w:sz w:val="24"/>
          <w:lang w:val="pl-PL"/>
        </w:rPr>
        <w:t xml:space="preserve"> [Termin wyznaczenia rozprawy w sprawie skargi na rozstrzygnięcie nadzorcze; termin rozpatrzenia skargi na rozwiązanie zarządu województwa oraz na zawieszenie organów województwa]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złożenia przez organ samorządu województwa skargi na rozstrzygnięcie nadzorcze, sąd administracyjny wyznacza rozprawę nie później niż w ciągu 30 dni od dnia wpłynięcia skargi do sądu.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złożenia skargi na rozstrzygnięcie, o którym mowa w art. 84 ust. 2 oraz art. 85 ust. 1, sąd administracyjny rozpatruje tę skargę w terminie 30 dni. Skargę kasacyjną Naczelny Sąd Administracyjny rozpatruje w terminie 30 dni.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82c.</w:t>
      </w:r>
      <w:r>
        <w:rPr>
          <w:rFonts w:ascii="Times New Roman"/>
          <w:b/>
          <w:i w:val="false"/>
          <w:color w:val="000000"/>
          <w:sz w:val="24"/>
          <w:lang w:val="pl-PL"/>
        </w:rPr>
        <w:t xml:space="preserve"> [Skarga organu nadzoru na uchwałę]</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 upływie terminu wskazanego w art. 82 ust. 1, organ nadzoru nie może we własnym zakresie stwierdzić nieważności uchwały organu samorządu województwa. W tym przypadku organ nadzoru może zaskarżyć uchwałę do sądu administracyjnego.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przypadkach, o których mowa w ust. 1, wydanie postanowienia o wstrzymaniu wykonania uchwały należy do sądu.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83.</w:t>
      </w:r>
      <w:r>
        <w:rPr>
          <w:rFonts w:ascii="Times New Roman"/>
          <w:b/>
          <w:i w:val="false"/>
          <w:color w:val="000000"/>
          <w:sz w:val="24"/>
          <w:lang w:val="pl-PL"/>
        </w:rPr>
        <w:t xml:space="preserve"> [Stwierdzenie nieważności oraz niezgodności z prawem uchwały]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Nie stwierdza się nieważności uchwały organu samorządu województwa po upływie jednego roku od dnia jej podjęcia, chyba że uchybiono obowiązkowi przedłożenia uchwały w terminie określonym w art. 81, albo jeżeli uchwała jest aktem prawa miejscowego.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Jeżeli nie stwierdzono nieważności uchwały z powodu upływu terminu określonego w ust. 1, a istnieją przesłanki stwierdzenia nieważności, sąd administracyjny orzeka o niezgodności uchwały z prawem. Uchwała taka traci moc prawną z dniem orzeczenia o jej niezgodności z prawem. Przepisy </w:t>
      </w:r>
      <w:r>
        <w:rPr>
          <w:rFonts w:ascii="Times New Roman"/>
          <w:b w:val="false"/>
          <w:i w:val="false"/>
          <w:color w:val="1b1b1b"/>
          <w:sz w:val="24"/>
          <w:lang w:val="pl-PL"/>
        </w:rPr>
        <w:t>Kodeksu postępowania administracyjnego</w:t>
      </w:r>
      <w:r>
        <w:rPr>
          <w:rFonts w:ascii="Times New Roman"/>
          <w:b w:val="false"/>
          <w:i w:val="false"/>
          <w:color w:val="000000"/>
          <w:sz w:val="24"/>
          <w:lang w:val="pl-PL"/>
        </w:rPr>
        <w:t xml:space="preserve"> co do skutków takiego orzeczenia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84.</w:t>
      </w:r>
      <w:r>
        <w:rPr>
          <w:rFonts w:ascii="Times New Roman"/>
          <w:b/>
          <w:i w:val="false"/>
          <w:color w:val="000000"/>
          <w:sz w:val="24"/>
          <w:lang w:val="pl-PL"/>
        </w:rPr>
        <w:t xml:space="preserve"> [Rozwiązanie organów województwa. Wyznaczenie osoby pełniącej funkcje organów województwa]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razie powtarzającego się naruszenia przez sejmik województwa </w:t>
      </w:r>
      <w:r>
        <w:rPr>
          <w:rFonts w:ascii="Times New Roman"/>
          <w:b w:val="false"/>
          <w:i w:val="false"/>
          <w:color w:val="1b1b1b"/>
          <w:sz w:val="24"/>
          <w:lang w:val="pl-PL"/>
        </w:rPr>
        <w:t>Konstytucji</w:t>
      </w:r>
      <w:r>
        <w:rPr>
          <w:rFonts w:ascii="Times New Roman"/>
          <w:b w:val="false"/>
          <w:i w:val="false"/>
          <w:color w:val="000000"/>
          <w:sz w:val="24"/>
          <w:lang w:val="pl-PL"/>
        </w:rPr>
        <w:t xml:space="preserve"> lub ustaw, Sejm, na wniosek Prezesa Rady Ministrów, może w drodze uchwały rozwiązać sejmik województwa. Rozwiązanie sejmiku województwa równoznaczne jest z rozwiązaniem wszystkich organów samorządu województwa. Prezes Rady Ministrów na wniosek ministra właściwego do spraw administracji publicznej wyznacza wówczas osobę, która do czasu wyborów nowych organów samorządu województwa pełni funkcję tych organów.</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Jeżeli powtarzającego się naruszenia </w:t>
      </w:r>
      <w:r>
        <w:rPr>
          <w:rFonts w:ascii="Times New Roman"/>
          <w:b w:val="false"/>
          <w:i w:val="false"/>
          <w:color w:val="1b1b1b"/>
          <w:sz w:val="24"/>
          <w:lang w:val="pl-PL"/>
        </w:rPr>
        <w:t>Konstytucji</w:t>
      </w:r>
      <w:r>
        <w:rPr>
          <w:rFonts w:ascii="Times New Roman"/>
          <w:b w:val="false"/>
          <w:i w:val="false"/>
          <w:color w:val="000000"/>
          <w:sz w:val="24"/>
          <w:lang w:val="pl-PL"/>
        </w:rPr>
        <w:t xml:space="preserve"> lub ustaw dopuszcza się zarząd województwa, wojewoda wzywa sejmik województwa do zastosowania niezbędnych środków, a jeżeli wezwanie to nie odnosi skutku - za pośrednictwem ministra właściwego do spraw administracji publicznej - występuje z wnioskiem do Prezesa Rady Ministrów o rozwiązanie zarządu województwa. W razie rozwiązania zarządu, do czasu wyboru nowego zarządu, funkcje zarządu pełni osoba wyznaczona przez Prezesa Rady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w:t>
      </w:r>
      <w:r>
        <w:rPr>
          <w:rFonts w:ascii="Times New Roman"/>
          <w:b/>
          <w:i w:val="false"/>
          <w:color w:val="000000"/>
          <w:sz w:val="24"/>
          <w:lang w:val="pl-PL"/>
        </w:rPr>
        <w:t xml:space="preserve"> [Zawieszenie organów województwa oraz ustanowienie zarządu komisarycznego]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razie nierokującego szybkiej poprawy i przedłużającego się braku skuteczności w wykonywaniu zadań publicznych przez organy samorządu województwa Prezes Rady Ministrów, na wniosek ministra właściwego do spraw administracji publicznej, może zawiesić organy samorządu województwa i ustanowić zarząd komisaryczny na okres do 2 lat, nie dłużej jednak niż do wyboru zarządu województwa przez sejmik województwa nowej kadencji.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Ustanowienie zarządu komisarycznego może nastąpić po uprzednim przedstawieniu zarzutów organom samorządu województwa i wezwaniu ich do niezwłocznego przedstawienia programu poprawy sytuacji województwa.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Komisarza rządowego powołuje Prezes Rady Ministrów na wniosek wojewody, zgłoszony za pośrednictwem ministra właściwego do spraw administracji publicznej.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Komisarz rządowy przejmuje wykonywanie zadań i kompetencje organów samorządu województwa z dniem powołania.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86.</w:t>
      </w:r>
      <w:r>
        <w:rPr>
          <w:rFonts w:ascii="Times New Roman"/>
          <w:b/>
          <w:i w:val="false"/>
          <w:color w:val="000000"/>
          <w:sz w:val="24"/>
          <w:lang w:val="pl-PL"/>
        </w:rPr>
        <w:t xml:space="preserve"> [Skarga na rozstrzygnięcie organu nadzorczego]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Rozstrzygnięcia organu nadzorczego dotyczące województwa, w tym rozstrzygnięcia, o których mowa w art. 84 ust. 2 i art. 85 ust. 1, a także stanowisko zajęte w trybie art. 80a, podlegają zaskarżeniu do sądu administracyjnego z powodu niezgodności z prawem w terminie 30 dni od dnia ich doręczenia.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złożenia skargi jest uprawnione województwo. Podstawą wniesienia skargi jest uchwała sejmiku województwa.</w:t>
      </w:r>
    </w:p>
    <w:p>
      <w:pPr>
        <w:spacing w:before="26" w:after="0"/>
        <w:ind w:left="0"/>
        <w:jc w:val="left"/>
        <w:textAlignment w:val="auto"/>
      </w:pPr>
      <w:r>
        <w:rPr>
          <w:rFonts w:ascii="Times New Roman"/>
          <w:b w:val="false"/>
          <w:i w:val="false"/>
          <w:color w:val="000000"/>
          <w:sz w:val="24"/>
          <w:lang w:val="pl-PL"/>
        </w:rPr>
        <w:t>2a.</w:t>
      </w:r>
      <w:r>
        <w:rPr>
          <w:rFonts w:ascii="Times New Roman"/>
          <w:b w:val="false"/>
          <w:i w:val="false"/>
          <w:color w:val="000000"/>
          <w:sz w:val="24"/>
          <w:lang w:val="pl-PL"/>
        </w:rPr>
        <w:t> Do złożenia skargi na rozstrzygnięcie organu nadzorczego, dotyczące uchwały sejmiku województwa, doręczone po upływie kadencji sejmiku, uprawniony jest sejmik województwa następnej kadencji w terminie 30 dni od dnia wyboru przewodniczącego sejmiku.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złożenia skargi uprawnione jest województwo, którego interes prawny, uprawnienie albo kompetencja zostały naruszone. Podstawą do wniesienia skargi jest uchwała organu, który podjął uchwałę lub którego dotyczy rozstrzygnięcie nadzorcze.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Rozstrzygnięcia nadzorcze stają się prawomocne po upływie terminu przewidzianego na wniesienie skargi albo z dniem oddalenia skargi lub odrzucenia jej przez sąd.</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86a.</w:t>
      </w:r>
      <w:r>
        <w:rPr>
          <w:rFonts w:ascii="Times New Roman"/>
          <w:b/>
          <w:i w:val="false"/>
          <w:color w:val="000000"/>
          <w:sz w:val="24"/>
          <w:lang w:val="pl-PL"/>
        </w:rPr>
        <w:t xml:space="preserve"> [Zarządzenie zastępcze wojewody]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Jeżeli właściwy organ województwa, wbrew obowiązkowi wynikającemu z przepisów </w:t>
      </w:r>
      <w:r>
        <w:rPr>
          <w:rFonts w:ascii="Times New Roman"/>
          <w:b w:val="false"/>
          <w:i w:val="false"/>
          <w:color w:val="1b1b1b"/>
          <w:sz w:val="24"/>
          <w:lang w:val="pl-PL"/>
        </w:rPr>
        <w:t>art. 383 § 2</w:t>
      </w:r>
      <w:r>
        <w:rPr>
          <w:rFonts w:ascii="Times New Roman"/>
          <w:b w:val="false"/>
          <w:i w:val="false"/>
          <w:color w:val="000000"/>
          <w:sz w:val="24"/>
          <w:lang w:val="pl-PL"/>
        </w:rPr>
        <w:t xml:space="preserve"> i </w:t>
      </w:r>
      <w:r>
        <w:rPr>
          <w:rFonts w:ascii="Times New Roman"/>
          <w:b w:val="false"/>
          <w:i w:val="false"/>
          <w:color w:val="1b1b1b"/>
          <w:sz w:val="24"/>
          <w:lang w:val="pl-PL"/>
        </w:rPr>
        <w:t>6</w:t>
      </w:r>
      <w:r>
        <w:rPr>
          <w:rFonts w:ascii="Times New Roman"/>
          <w:b w:val="false"/>
          <w:i w:val="false"/>
          <w:color w:val="000000"/>
          <w:sz w:val="24"/>
          <w:lang w:val="pl-PL"/>
        </w:rPr>
        <w:t xml:space="preserve"> ustawy, o której mowa w art. 33 ust. 7, oraz </w:t>
      </w:r>
      <w:r>
        <w:rPr>
          <w:rFonts w:ascii="Times New Roman"/>
          <w:b w:val="false"/>
          <w:i w:val="false"/>
          <w:color w:val="1b1b1b"/>
          <w:sz w:val="24"/>
          <w:lang w:val="pl-PL"/>
        </w:rPr>
        <w:t>art. 5 ust. 2</w:t>
      </w:r>
      <w:r>
        <w:rPr>
          <w:rFonts w:ascii="Times New Roman"/>
          <w:b w:val="false"/>
          <w:i w:val="false"/>
          <w:color w:val="000000"/>
          <w:sz w:val="24"/>
          <w:lang w:val="pl-PL"/>
        </w:rPr>
        <w:t xml:space="preserve">, </w:t>
      </w:r>
      <w:r>
        <w:rPr>
          <w:rFonts w:ascii="Times New Roman"/>
          <w:b w:val="false"/>
          <w:i w:val="false"/>
          <w:color w:val="1b1b1b"/>
          <w:sz w:val="24"/>
          <w:lang w:val="pl-PL"/>
        </w:rPr>
        <w:t>3</w:t>
      </w:r>
      <w:r>
        <w:rPr>
          <w:rFonts w:ascii="Times New Roman"/>
          <w:b w:val="false"/>
          <w:i w:val="false"/>
          <w:color w:val="000000"/>
          <w:sz w:val="24"/>
          <w:lang w:val="pl-PL"/>
        </w:rPr>
        <w:t xml:space="preserve"> i </w:t>
      </w:r>
      <w:r>
        <w:rPr>
          <w:rFonts w:ascii="Times New Roman"/>
          <w:b w:val="false"/>
          <w:i w:val="false"/>
          <w:color w:val="1b1b1b"/>
          <w:sz w:val="24"/>
          <w:lang w:val="pl-PL"/>
        </w:rPr>
        <w:t>5</w:t>
      </w:r>
      <w:r>
        <w:rPr>
          <w:rFonts w:ascii="Times New Roman"/>
          <w:b w:val="false"/>
          <w:i w:val="false"/>
          <w:color w:val="000000"/>
          <w:sz w:val="24"/>
          <w:lang w:val="pl-PL"/>
        </w:rPr>
        <w:t xml:space="preserve"> ustawy z dnia 21 sierpnia 1997 r. o ograniczeniu prowadzenia działalności gospodarczej przez osoby pełniące funkcje publiczne, w zakresie dotyczącym odpowiednio wygaśnięcia mandatu radnego, odwołania ze stanowiska albo rozwiązania umowy o pracę z członkiem zarządu województwa, sekretarzem województwa, skarbnikiem województwa, kierownikiem wojewódzkiej samorządowej jednostki organizacyjnej i osobą zarządzającą lub członkiem organu zarządzającego wojewódzką osobą prawną, nie podejmuje uchwały, nie odwołuje ze stanowiska albo nie rozwiązuje umowy o pracę, wojewoda wzywa organ województwa do podjęcia uchwały w terminie 30 dni.</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xml:space="preserve"> Przepis ust. 1 stosuje się odpowiednio do obowiązków, o których mowa w </w:t>
      </w:r>
      <w:r>
        <w:rPr>
          <w:rFonts w:ascii="Times New Roman"/>
          <w:b w:val="false"/>
          <w:i w:val="false"/>
          <w:color w:val="1b1b1b"/>
          <w:sz w:val="24"/>
          <w:lang w:val="pl-PL"/>
        </w:rPr>
        <w:t>art. 6a</w:t>
      </w:r>
      <w:r>
        <w:rPr>
          <w:rFonts w:ascii="Times New Roman"/>
          <w:b w:val="false"/>
          <w:i w:val="false"/>
          <w:color w:val="000000"/>
          <w:sz w:val="24"/>
          <w:lang w:val="pl-PL"/>
        </w:rPr>
        <w:t xml:space="preserve"> ustawy z dnia 21 listopada 2008 r. o pracownikach samorządowych (Dz. U. z 2024 r. poz. 1135).</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razie bezskutecznego upływu terminu określonego w ust. 1, wojewoda, po powiadomieniu ministra właściwego do spraw administracji publicznej, wydaje zarządzenie zastępcze.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 art. 86 stosuje się odpowiednio, z tym że uprawniona do złożenia skargi jest również osoba, której interesu prawnego lub uprawnienia dotyczy zarządzenie zastępcze.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87.</w:t>
      </w:r>
      <w:r>
        <w:rPr>
          <w:rFonts w:ascii="Times New Roman"/>
          <w:b/>
          <w:i w:val="false"/>
          <w:color w:val="000000"/>
          <w:sz w:val="24"/>
          <w:lang w:val="pl-PL"/>
        </w:rPr>
        <w:t xml:space="preserve"> [Zwolnienie z opłat sądowych]</w:t>
      </w:r>
    </w:p>
    <w:p>
      <w:pPr>
        <w:spacing w:after="0"/>
        <w:ind w:left="0"/>
        <w:jc w:val="left"/>
        <w:textAlignment w:val="auto"/>
      </w:pPr>
      <w:r>
        <w:rPr>
          <w:rFonts w:ascii="Times New Roman"/>
          <w:b w:val="false"/>
          <w:i w:val="false"/>
          <w:color w:val="000000"/>
          <w:sz w:val="24"/>
          <w:lang w:val="pl-PL"/>
        </w:rPr>
        <w:t> Postępowania sądowe, o których mowa w art. 82 i 86, są wolne od opłat sądowych.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88.</w:t>
      </w:r>
      <w:r>
        <w:rPr>
          <w:rFonts w:ascii="Times New Roman"/>
          <w:b/>
          <w:i w:val="false"/>
          <w:color w:val="000000"/>
          <w:sz w:val="24"/>
          <w:lang w:val="pl-PL"/>
        </w:rPr>
        <w:t xml:space="preserve"> [Wyłączenie stosowania nadzoru do decyzji indywidualnych]</w:t>
      </w:r>
    </w:p>
    <w:p>
      <w:pPr>
        <w:spacing w:after="0"/>
        <w:ind w:left="0"/>
        <w:jc w:val="left"/>
        <w:textAlignment w:val="auto"/>
      </w:pPr>
      <w:r>
        <w:rPr>
          <w:rFonts w:ascii="Times New Roman"/>
          <w:b w:val="false"/>
          <w:i w:val="false"/>
          <w:color w:val="000000"/>
          <w:sz w:val="24"/>
          <w:lang w:val="pl-PL"/>
        </w:rPr>
        <w:t xml:space="preserve"> Przepisów niniejszego rozdziału nie stosuje się do decyzji indywidualnych w sprawach z zakresu administracji publicznej, wydawanych przez organy samorządu województwa. Kontrolę instancyjną w tym zakresie oraz nadzór pozainstancyjny i kontrolę sprawowaną przez sąd określają </w:t>
      </w:r>
      <w:r>
        <w:rPr>
          <w:rFonts w:ascii="Times New Roman"/>
          <w:b w:val="false"/>
          <w:i w:val="false"/>
          <w:color w:val="1b1b1b"/>
          <w:sz w:val="24"/>
          <w:lang w:val="pl-PL"/>
        </w:rPr>
        <w:t>przepisy</w:t>
      </w:r>
      <w:r>
        <w:rPr>
          <w:rFonts w:ascii="Times New Roman"/>
          <w:b w:val="false"/>
          <w:i w:val="false"/>
          <w:color w:val="000000"/>
          <w:sz w:val="24"/>
          <w:lang w:val="pl-PL"/>
        </w:rPr>
        <w:t xml:space="preserve"> odrębne.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88a.</w:t>
      </w:r>
    </w:p>
    <w:p>
      <w:pPr>
        <w:spacing w:after="0"/>
        <w:ind w:left="0"/>
        <w:jc w:val="left"/>
        <w:textAlignment w:val="auto"/>
      </w:pP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8</w:t>
      </w:r>
    </w:p>
    <w:p>
      <w:pPr>
        <w:spacing w:before="25" w:after="0"/>
        <w:ind w:left="0"/>
        <w:jc w:val="center"/>
        <w:textAlignment w:val="auto"/>
      </w:pPr>
      <w:r>
        <w:rPr>
          <w:rFonts w:ascii="Times New Roman"/>
          <w:b/>
          <w:i w:val="false"/>
          <w:color w:val="000000"/>
          <w:sz w:val="24"/>
          <w:lang w:val="pl-PL"/>
        </w:rPr>
        <w:t>Akty prawa miejscowego stanowionego przez samorząd województwa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89.</w:t>
      </w:r>
      <w:r>
        <w:rPr>
          <w:rFonts w:ascii="Times New Roman"/>
          <w:b/>
          <w:i w:val="false"/>
          <w:color w:val="000000"/>
          <w:sz w:val="24"/>
          <w:lang w:val="pl-PL"/>
        </w:rPr>
        <w:t xml:space="preserve"> [Akty prawa miejscowego sejmiku województwa; podpis, publikacja i ogłoszenie]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Na podstawie tej ustawy oraz na podstawie upoważnień udzielonych w innych ustawach i w ich granicach sejmik województwa stanowi akty prawa miejscowego obowiązujące na obszarze województwa lub jego części.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Przewodniczący sejmiku województwa podpisuje akty prawa miejscowego, przyjęte przez sejmik województwa, niezwłocznie po ich uchwaleniu i kieruje je do publikacji w wojewódzkim dzienniku urzędowym.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Publikacji w wojewódzkim dzienniku urzędowym podlega także uchwała budżetu województwa oraz sprawozdanie z wykonania budżetu województwa.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Zasady i tryb ogłaszania aktów prawa miejscowego oraz wydawania wojewódzkiego dziennika urzędowego określa </w:t>
      </w:r>
      <w:r>
        <w:rPr>
          <w:rFonts w:ascii="Times New Roman"/>
          <w:b w:val="false"/>
          <w:i w:val="false"/>
          <w:color w:val="1b1b1b"/>
          <w:sz w:val="24"/>
          <w:lang w:val="pl-PL"/>
        </w:rPr>
        <w:t>ustawa</w:t>
      </w:r>
      <w:r>
        <w:rPr>
          <w:rFonts w:ascii="Times New Roman"/>
          <w:b w:val="false"/>
          <w:i w:val="false"/>
          <w:color w:val="000000"/>
          <w:sz w:val="24"/>
          <w:lang w:val="pl-PL"/>
        </w:rPr>
        <w:t xml:space="preserve"> z dnia 20 lipca 2000 r. o ogłaszaniu aktów normatywnych i niektórych innych aktów prawnych (Dz. U. z 2019 r. poz. 1461).</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89a.</w:t>
      </w:r>
      <w:r>
        <w:rPr>
          <w:rFonts w:ascii="Times New Roman"/>
          <w:b/>
          <w:i w:val="false"/>
          <w:color w:val="000000"/>
          <w:sz w:val="24"/>
          <w:lang w:val="pl-PL"/>
        </w:rPr>
        <w:t xml:space="preserve"> [Obywatelska inicjatywa uchwałodawcza]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Grupa mieszkańców województwa, posiadających czynne prawa wyborcze do organu stanowiącego, może wystąpić z obywatelską inicjatywą uchwałodawczą.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Grupa mieszkańców, o której mowa w ust. 1, musi liczyć co najmniej 1000 osób.</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Projekt uchwały zgłoszony w ramach obywatelskiej inicjatywy uchwałodawczej staje się przedmiotem obrad sejmiku województwa na najbliższej sesji po złożeniu projektu, jednak nie później niż po upływie 3 miesięcy od dnia złożenia projektu.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Komitet inicjatywy uchwałodawczej ma prawo wskazywać osoby uprawnione do reprezentowania komitetu podczas prac sejmiku województwa.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Sejmik województwa określi w drodze uchwały: szczegółowe zasady wnoszenia inicjatyw obywatelskich, zasady tworzenia komitetów inicjatyw uchwałodawczych, zasady promocji obywatelskich inicjatyw uchwałodawczych, formalne wymogi, jakim muszą odpowiadać składane projekty, z zastrzeżeniem przepisów niniejszej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w:t>
      </w:r>
      <w:r>
        <w:rPr>
          <w:rFonts w:ascii="Times New Roman"/>
          <w:b/>
          <w:i w:val="false"/>
          <w:color w:val="000000"/>
          <w:sz w:val="24"/>
          <w:lang w:val="pl-PL"/>
        </w:rPr>
        <w:t xml:space="preserve"> [Skarga na akty prawa miejscowego w sprawach z zakresu administracji publicznej]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Każdy, czyj interes prawny lub uprawnienie zostały naruszone przepisem aktu prawa miejscowego, wydanym w sprawie z zakresu administracji publicznej, może zaskarżyć przepis do sądu administracyjnego.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Przepisu ust. 1 nie stosuje się, jeżeli w sprawie orzekał już sąd administracyjny i skargę oddalił.</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91.</w:t>
      </w:r>
      <w:r>
        <w:rPr>
          <w:rFonts w:ascii="Times New Roman"/>
          <w:b/>
          <w:i w:val="false"/>
          <w:color w:val="000000"/>
          <w:sz w:val="24"/>
          <w:lang w:val="pl-PL"/>
        </w:rPr>
        <w:t xml:space="preserve"> [Skarga na bezczynność organów województwa]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Przepisy art. 90 stosuje się odpowiednio, gdy organ samorządu województwa nie wykonuje czynności nakazanych prawem albo, przez podejmowane czynności prawne lub faktyczne, narusza prawa osób trzecich.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przypadkach, o których mowa w ust. 1, sąd administracyjny może nakazać organowi nadzoru wykonanie niezbędnych czynności na rzecz skarżącego.</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9</w:t>
      </w:r>
    </w:p>
    <w:p>
      <w:pPr>
        <w:spacing w:before="25" w:after="0"/>
        <w:ind w:left="0"/>
        <w:jc w:val="center"/>
        <w:textAlignment w:val="auto"/>
      </w:pPr>
      <w:r>
        <w:rPr>
          <w:rFonts w:ascii="Times New Roman"/>
          <w:b/>
          <w:i w:val="false"/>
          <w:color w:val="000000"/>
          <w:sz w:val="24"/>
          <w:lang w:val="pl-PL"/>
        </w:rPr>
        <w:t>Przepis końcowy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w:t>
      </w:r>
      <w:r>
        <w:rPr>
          <w:rFonts w:ascii="Times New Roman"/>
          <w:b/>
          <w:i w:val="false"/>
          <w:color w:val="000000"/>
          <w:sz w:val="24"/>
          <w:lang w:val="pl-PL"/>
        </w:rPr>
        <w:t xml:space="preserve"> [Wejście w życie ustawy]</w:t>
      </w:r>
    </w:p>
    <w:p>
      <w:pPr>
        <w:spacing w:after="0"/>
        <w:ind w:left="0"/>
        <w:jc w:val="left"/>
        <w:textAlignment w:val="auto"/>
      </w:pPr>
      <w:r>
        <w:rPr>
          <w:rFonts w:ascii="Times New Roman"/>
          <w:b w:val="false"/>
          <w:i w:val="false"/>
          <w:color w:val="000000"/>
          <w:sz w:val="24"/>
          <w:lang w:val="pl-PL"/>
        </w:rPr>
        <w:t xml:space="preserve"> Ustawa wchodzi w życie w terminie i na zasadach określonych w odrębnej </w:t>
      </w:r>
      <w:r>
        <w:rPr>
          <w:rFonts w:ascii="Times New Roman"/>
          <w:b w:val="false"/>
          <w:i w:val="false"/>
          <w:color w:val="1b1b1b"/>
          <w:sz w:val="24"/>
          <w:lang w:val="pl-PL"/>
        </w:rPr>
        <w:t>ustawie</w:t>
      </w:r>
      <w:r>
        <w:rPr>
          <w:rFonts w:ascii="Times New Roman"/>
          <w:b w:val="false"/>
          <w:i w:val="false"/>
          <w:color w:val="000000"/>
          <w:sz w:val="24"/>
          <w:lang w:val="pl-PL"/>
        </w:rPr>
        <w:t>.</w:t>
      </w:r>
    </w:p>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none"/>
      <w:lvlText w:val=""/>
      <w:lvlJc w:val="left"/>
      <w:pPr>
        <w:ind w:left="0"/>
      </w:pPr>
    </w:lvl>
    <w:lvl w:ilvl="1">
      <w:start w:val="1"/>
      <w:numFmt w:val="none"/>
      <w:lvlText w:val=""/>
      <w:lvlJc w:val="left"/>
      <w:pPr>
        <w:ind w:left="0"/>
      </w:pPr>
    </w:lvl>
  </w:abstractNum>
  <w:num w:numId="1">
    <w:abstractNumId w:val="1"/>
  </w:num>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imes New Roman" w:hAnsi="Times New Roman" w:eastAsia="Times New Roman" w:cs="Times New Roman" w:asciiTheme="minorHAnsi" w:hAnsiTheme="minorHAnsi" w:eastAsiaTheme="minorHAnsi" w:cstheme="minorBidi"/>
        <w:sz w:val="24"/>
        <w:szCs w:val="22"/>
        <w:lang w:val="pl-PL"/>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rPr>
      <w:rFonts w:ascii="Times New Roman" w:hAnsi="Times New Roman" w:eastAsia="Times New Roman" w:cs="Times New Roman"/>
      <w:sz w:val="24"/>
      <w:lang w:val="pl-PL"/>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HeaderStyle">
    <w:name w:val="HeaderStyle"/>
    <w:pPr>
      <w:spacing w:line="240" w:lineRule="auto"/>
      <w:jc w:val="center"/>
    </w:pPr>
    <w:rPr>
      <w:rFonts w:ascii="Times New Roman" w:hAnsi="Times New Roman" w:eastAsia="Times New Roman" w:cs="Times New Roman"/>
      <w:b/>
      <w:color w:val="000000" w:themeColor="text1"/>
      <w:sz w:val="24"/>
    </w:rPr>
  </w:style>
  <w:style w:type="paragraph" w:styleId="TitleStyle">
    <w:name w:val="TitleStyle"/>
    <w:pPr>
      <w:spacing w:line="240" w:lineRule="auto"/>
      <w:jc w:val="left"/>
    </w:pPr>
    <w:rPr>
      <w:rFonts w:ascii="Times New Roman" w:hAnsi="Times New Roman" w:eastAsia="Times New Roman" w:cs="Times New Roman"/>
      <w:b/>
      <w:color w:val="000000" w:themeColor="text1"/>
      <w:sz w:val="24"/>
    </w:rPr>
  </w:style>
  <w:style w:type="paragraph" w:styleId="TitleCenterStyle">
    <w:name w:val="TitleCenterStyle"/>
    <w:pPr>
      <w:spacing w:line="240" w:lineRule="auto"/>
      <w:jc w:val="center"/>
    </w:pPr>
    <w:rPr>
      <w:rFonts w:ascii="Times New Roman" w:hAnsi="Times New Roman" w:eastAsia="Times New Roman" w:cs="Times New Roman"/>
      <w:b/>
      <w:color w:val="000000" w:themeColor="text1"/>
      <w:sz w:val="24"/>
    </w:rPr>
  </w:style>
  <w:style w:type="paragraph" w:styleId="NormalStyle">
    <w:name w:val="NormalStyle"/>
    <w:pPr>
      <w:spacing w:after="0" w:line="240" w:lineRule="auto"/>
      <w:jc w:val="left"/>
    </w:pPr>
    <w:rPr>
      <w:rFonts w:ascii="Times New Roman" w:hAnsi="Times New Roman" w:eastAsia="Times New Roman" w:cs="Times New Roman"/>
      <w:color w:val="000000" w:themeColor="text1"/>
      <w:sz w:val="24"/>
    </w:rPr>
  </w:style>
  <w:style w:type="paragraph" w:styleId="NormalSpacingStyle">
    <w:name w:val="NormalSpacingStyle"/>
    <w:pPr>
      <w:spacing w:line="240" w:lineRule="auto"/>
      <w:jc w:val="left"/>
    </w:pPr>
    <w:rPr>
      <w:rFonts w:ascii="Times New Roman" w:hAnsi="Times New Roman" w:eastAsia="Times New Roman" w:cs="Times New Roman"/>
      <w:color w:val="000000" w:themeColor="text1"/>
      <w:sz w:val="24"/>
    </w:rPr>
  </w:style>
  <w:style w:type="paragraph" w:styleId="BoldStyle">
    <w:name w:val="BoldStyle"/>
    <w:pPr>
      <w:spacing w:after="0" w:line="240" w:lineRule="auto"/>
      <w:jc w:val="left"/>
    </w:pPr>
    <w:rPr>
      <w:rFonts w:ascii="Times New Roman" w:hAnsi="Times New Roman" w:eastAsia="Times New Roman" w:cs="Times New Roman"/>
      <w:b/>
      <w:color w:val="000000" w:themeColor="text1"/>
      <w:sz w:val="24"/>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