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17.0.8.1 on Linux -->
    <w:p>
      <w:pPr>
        <w:pStyle w:val="TitleStyle"/>
      </w:pPr>
      <w:r>
        <w:t>Prawo przedsiębiorców.</w:t>
      </w:r>
    </w:p>
    <w:p>
      <w:pPr>
        <w:pStyle w:val="NormalStyle"/>
      </w:pPr>
      <w:r>
        <w:t>Dz.U.2024.236 t.j. z dnia 2024.02.21</w:t>
      </w:r>
    </w:p>
    <w:p>
      <w:pPr>
        <w:pStyle w:val="NormalStyle"/>
      </w:pPr>
      <w:r>
        <w:t xml:space="preserve">Status: Akt obowiązujący </w:t>
      </w:r>
    </w:p>
    <w:p>
      <w:pPr>
        <w:pStyle w:val="NormalStyle"/>
      </w:pPr>
      <w:r>
        <w:t>Wersja od: 21 lutego 2024r.  do: 9 listopada 2024r.</w:t>
      </w:r>
    </w:p>
    <w:p>
      <w:pPr>
        <w:pStyle w:val="BoldStyle"/>
      </w:pPr>
      <w:r>
        <w:t>tekst jednolity</w:t>
      </w:r>
    </w:p>
    <w:p>
      <w:pPr>
        <w:spacing w:after="0"/>
        <w:ind w:left="0"/>
        <w:jc w:val="left"/>
        <w:textAlignment w:val="auto"/>
      </w:pPr>
      <w:r>
        <w:br/>
      </w: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30 kwietnia 2018 r.</w:t>
      </w:r>
      <w:r>
        <w:rPr>
          <w:rFonts w:ascii="Times New Roman"/>
          <w:b w:val="false"/>
          <w:i w:val="false"/>
          <w:color w:val="000000"/>
          <w:sz w:val="24"/>
          <w:lang w:val="pl-PL"/>
        </w:rPr>
        <w:t xml:space="preserve">, </w:t>
      </w:r>
      <w:r>
        <w:rPr>
          <w:rFonts w:ascii="Times New Roman"/>
          <w:b w:val="false"/>
          <w:i w:val="false"/>
          <w:color w:val="000000"/>
          <w:sz w:val="24"/>
          <w:lang w:val="pl-PL"/>
        </w:rPr>
        <w:t>1 lutego 2019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Dz.U.2018.650 </w:t>
      </w:r>
      <w:r>
        <w:rPr>
          <w:rFonts w:ascii="Times New Roman"/>
          <w:b w:val="false"/>
          <w:i w:val="false"/>
          <w:color w:val="000000"/>
          <w:sz w:val="24"/>
          <w:lang w:val="pl-PL"/>
        </w:rPr>
        <w:t xml:space="preserve">; </w:t>
      </w:r>
      <w:r>
        <w:rPr>
          <w:rFonts w:ascii="Times New Roman"/>
          <w:b w:val="false"/>
          <w:i w:val="false"/>
          <w:color w:val="000000"/>
          <w:sz w:val="24"/>
          <w:lang w:val="pl-PL"/>
        </w:rPr>
        <w:t xml:space="preserve"> art. 1 ust. 1 </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6 marca 2018 r.</w:t>
      </w:r>
    </w:p>
    <w:p>
      <w:pPr>
        <w:spacing w:before="80" w:after="0"/>
        <w:ind w:left="0"/>
        <w:jc w:val="center"/>
        <w:textAlignment w:val="auto"/>
      </w:pPr>
      <w:r>
        <w:rPr>
          <w:rFonts w:ascii="Times New Roman"/>
          <w:b/>
          <w:i w:val="false"/>
          <w:color w:val="000000"/>
          <w:sz w:val="24"/>
          <w:lang w:val="pl-PL"/>
        </w:rPr>
        <w:t xml:space="preserve">Prawo przedsiębiorców </w:t>
      </w:r>
      <w:r>
        <w:rPr>
          <w:rFonts w:ascii="Times New Roman"/>
          <w:b/>
          <w:i w:val="false"/>
          <w:color w:val="000000"/>
          <w:sz w:val="24"/>
          <w:vertAlign w:val="superscript"/>
          <w:lang w:val="pl-PL"/>
        </w:rPr>
        <w:t>1</w:t>
      </w:r>
      <w:r>
        <w:rPr>
          <w:rFonts w:ascii="Times New Roman"/>
          <w:b/>
          <w:i w:val="false"/>
          <w:color w:val="000000"/>
          <w:sz w:val="24"/>
          <w:lang w:val="pl-PL"/>
        </w:rPr>
        <w:t xml:space="preserve"> </w:t>
      </w:r>
    </w:p>
    <w:p>
      <w:pPr>
        <w:spacing w:after="0"/>
        <w:ind w:left="0"/>
        <w:jc w:val="left"/>
        <w:textAlignment w:val="auto"/>
      </w:pPr>
      <w:r>
        <w:rPr>
          <w:rFonts w:ascii="Times New Roman"/>
          <w:b w:val="false"/>
          <w:i w:val="false"/>
          <w:color w:val="000000"/>
          <w:sz w:val="24"/>
          <w:lang w:val="pl-PL"/>
        </w:rPr>
        <w:t>Kierując się konstytucyjną zasadą wolności działalności gospodarczej, a także innymi zasadami konstytucyjnymi mającymi znaczenie dla przedsiębiorców i wykonywanej przez nich działalności gospodarczej, w tym zasadami praworządności, pewności prawa, niedyskryminacji oraz zrównoważonego rozwoju,</w:t>
      </w:r>
    </w:p>
    <w:p>
      <w:pPr>
        <w:spacing w:before="25" w:after="0"/>
        <w:ind w:left="0"/>
        <w:jc w:val="both"/>
        <w:textAlignment w:val="auto"/>
      </w:pPr>
      <w:r>
        <w:rPr>
          <w:rFonts w:ascii="Times New Roman"/>
          <w:b w:val="false"/>
          <w:i w:val="false"/>
          <w:color w:val="000000"/>
          <w:sz w:val="24"/>
          <w:lang w:val="pl-PL"/>
        </w:rPr>
        <w:t>uznając, że ochrona i wspieranie wolności działalności gospodarczej przyczyniają się do rozwoju gospodarki oraz do wzrostu dobrobytu społecznego,</w:t>
      </w:r>
    </w:p>
    <w:p>
      <w:pPr>
        <w:spacing w:before="25" w:after="0"/>
        <w:ind w:left="0"/>
        <w:jc w:val="both"/>
        <w:textAlignment w:val="auto"/>
      </w:pPr>
      <w:r>
        <w:rPr>
          <w:rFonts w:ascii="Times New Roman"/>
          <w:b w:val="false"/>
          <w:i w:val="false"/>
          <w:color w:val="000000"/>
          <w:sz w:val="24"/>
          <w:lang w:val="pl-PL"/>
        </w:rPr>
        <w:t>dążąc do zagwarantowania praw przedsiębiorców oraz uwzględniając potrzebę zapewnienia ciągłego rozwoju działalności gospodarczej w warunkach wolnej konkurencji,</w:t>
      </w:r>
    </w:p>
    <w:p>
      <w:pPr>
        <w:spacing w:before="25" w:after="0"/>
        <w:ind w:left="0"/>
        <w:jc w:val="both"/>
        <w:textAlignment w:val="auto"/>
      </w:pPr>
      <w:r>
        <w:rPr>
          <w:rFonts w:ascii="Times New Roman"/>
          <w:b w:val="false"/>
          <w:i w:val="false"/>
          <w:color w:val="000000"/>
          <w:sz w:val="24"/>
          <w:lang w:val="pl-PL"/>
        </w:rPr>
        <w:t>uchwala się, co następuje: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 </w:t>
      </w:r>
      <w:r>
        <w:rPr>
          <w:rFonts w:ascii="Times New Roman"/>
          <w:b/>
          <w:i w:val="false"/>
          <w:color w:val="000000"/>
          <w:sz w:val="24"/>
          <w:lang w:val="pl-PL"/>
        </w:rPr>
        <w:t xml:space="preserve"> [Zakres ustawy]</w:t>
      </w:r>
    </w:p>
    <w:p>
      <w:pPr>
        <w:spacing w:after="0"/>
        <w:ind w:left="0"/>
        <w:jc w:val="left"/>
        <w:textAlignment w:val="auto"/>
      </w:pPr>
      <w:r>
        <w:rPr>
          <w:rFonts w:ascii="Times New Roman"/>
          <w:b w:val="false"/>
          <w:i w:val="false"/>
          <w:color w:val="000000"/>
          <w:sz w:val="24"/>
          <w:lang w:val="pl-PL"/>
        </w:rPr>
        <w:t>Ustawa określa zasady podejmowania, wykonywania i zakończenia działalności gospodarczej na terytorium Rzeczypospolitej Polskiej, w tym prawa i obowiązki przedsiębiorców oraz zadania organów władzy publicznej w tym zakresie.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 </w:t>
      </w:r>
      <w:r>
        <w:rPr>
          <w:rFonts w:ascii="Times New Roman"/>
          <w:b/>
          <w:i w:val="false"/>
          <w:color w:val="000000"/>
          <w:sz w:val="24"/>
          <w:lang w:val="pl-PL"/>
        </w:rPr>
        <w:t xml:space="preserve"> [Wolność działalności gospodarczej i równość przedsiębiorców]</w:t>
      </w:r>
    </w:p>
    <w:p>
      <w:pPr>
        <w:spacing w:after="0"/>
        <w:ind w:left="0"/>
        <w:jc w:val="left"/>
        <w:textAlignment w:val="auto"/>
      </w:pPr>
      <w:r>
        <w:rPr>
          <w:rFonts w:ascii="Times New Roman"/>
          <w:b w:val="false"/>
          <w:i w:val="false"/>
          <w:color w:val="000000"/>
          <w:sz w:val="24"/>
          <w:lang w:val="pl-PL"/>
        </w:rPr>
        <w:t>Podejmowanie, wykonywanie i zakończenie działalności gospodarczej jest wolne dla każdego na równych 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 </w:t>
      </w:r>
      <w:r>
        <w:rPr>
          <w:rFonts w:ascii="Times New Roman"/>
          <w:b/>
          <w:i w:val="false"/>
          <w:color w:val="000000"/>
          <w:sz w:val="24"/>
          <w:lang w:val="pl-PL"/>
        </w:rPr>
        <w:t xml:space="preserve"> [Definicja działalności gospodarczej]</w:t>
      </w:r>
    </w:p>
    <w:p>
      <w:pPr>
        <w:spacing w:after="0"/>
        <w:ind w:left="0"/>
        <w:jc w:val="left"/>
        <w:textAlignment w:val="auto"/>
      </w:pPr>
      <w:r>
        <w:rPr>
          <w:rFonts w:ascii="Times New Roman"/>
          <w:b w:val="false"/>
          <w:i w:val="false"/>
          <w:color w:val="000000"/>
          <w:sz w:val="24"/>
          <w:lang w:val="pl-PL"/>
        </w:rPr>
        <w:t>Działalnością gospodarczą jest zorganizowana działalność zarobkowa, wykonywana we własnym imieniu i w sposób ciągły.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 </w:t>
      </w:r>
      <w:r>
        <w:rPr>
          <w:rFonts w:ascii="Times New Roman"/>
          <w:b/>
          <w:i w:val="false"/>
          <w:color w:val="000000"/>
          <w:sz w:val="24"/>
          <w:lang w:val="pl-PL"/>
        </w:rPr>
        <w:t xml:space="preserve"> [Definicja przedsiębiorcy]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Przedsiębiorcą jest osoba fizyczna, osoba prawna lub jednostka organizacyjna niebędąca osobą prawną, której odrębna </w:t>
      </w:r>
      <w:r>
        <w:rPr>
          <w:rFonts w:ascii="Times New Roman"/>
          <w:b w:val="false"/>
          <w:i w:val="false"/>
          <w:color w:val="1b1b1b"/>
          <w:sz w:val="24"/>
          <w:lang w:val="pl-PL"/>
        </w:rPr>
        <w:t>ustawa</w:t>
      </w:r>
      <w:r>
        <w:rPr>
          <w:rFonts w:ascii="Times New Roman"/>
          <w:b w:val="false"/>
          <w:i w:val="false"/>
          <w:color w:val="000000"/>
          <w:sz w:val="24"/>
          <w:lang w:val="pl-PL"/>
        </w:rPr>
        <w:t xml:space="preserve"> przyznaje zdolność prawną, wykonująca działalność gospodarczą.</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Przedsiębiorcami są także wspólnicy spółki cywilnej w zakresie wykonywanej przez nich działalności gospodarczej.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Zasady podejmowania, wykonywania i zakończenia działalności gospodarczej przez osoby zagraniczne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 </w:t>
      </w:r>
      <w:r>
        <w:rPr>
          <w:rFonts w:ascii="Times New Roman"/>
          <w:b/>
          <w:i w:val="false"/>
          <w:color w:val="000000"/>
          <w:sz w:val="24"/>
          <w:lang w:val="pl-PL"/>
        </w:rPr>
        <w:t xml:space="preserve"> [Działalność nieewidencjonowana]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Nie stanowi działalności gospodarczej działalność wykonywana przez osobę fizyczną, której przychód należny z tej działalności nie przekracza w żadnym miesiącu 75% kwoty minimalnego wynagrodzenia, o którym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10 października 2002 r. o minimalnym wynagrodzeniu za pracę (Dz. U. z 2020 r. poz. 2207 oraz z 2023 r. poz. 1667), i która w okresie ostatnich 60 miesięcy nie wykonywała działalności gospodarczej.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Osoba wykonująca działalność, o której mowa w ust. 1, może złożyć wniosek o wpis do Centralnej Ewidencji i Informacji o Działalności Gospodarczej. Działalność ta staje się działalnością gospodarczą z dniem określonym we wniosku.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przychód należny z działalności, o której mowa w ust. 1, przekroczył w danym miesiącu wysokość określoną w ust. 1, działalność ta staje się działalnością gospodarczą, począwszy od dnia, w którym nastąpiło przekroczenie wysokości, o którym mowa w ust. 1.</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przypadku, o którym mowa w ust. 3, osoba wykonująca działalność gospodarczą składa wniosek o wpis do Centralnej Ewidencji i Informacji o Działalności Gospodarczej w terminie 7 dni od dnia, w którym nastąpiło przekroczenie wysokości, o którym mowa w ust. 1.</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Przepisu ust. 1 nie stosuje się do działalności wykonywanej w ramach umowy spółki cywilnej.</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Przez przychód należny, o którym mowa w ust. 1, rozumie się kwoty należne, choćby nie zostały faktycznie otrzymane, po wyłączeniu wartości zwróconych towarów, udzielonych bonifikat i skont.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 </w:t>
      </w:r>
      <w:r>
        <w:rPr>
          <w:rFonts w:ascii="Times New Roman"/>
          <w:b/>
          <w:i w:val="false"/>
          <w:color w:val="000000"/>
          <w:sz w:val="24"/>
          <w:lang w:val="pl-PL"/>
        </w:rPr>
        <w:t xml:space="preserve"> [Rodzaje działalności gospodarczej wyłączone spod regulacji]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Przepisów ustawy nie stosuje się do: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działalności wytwórczej w rolnictwie w zakresie upraw rolnych oraz chowu i hodowli zwierząt, ogrodnictwa, warzywnictwa, leśnictwa i rybactwa śródlądowego;</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wynajmowania przez rolników pokoi, sprzedaży posiłków domowych i świadczenia w gospodarstwach rolnych innych usług związanych z pobytem turystów;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wyrobu wina przez producentów wina w rozumieniu </w:t>
      </w:r>
      <w:r>
        <w:rPr>
          <w:rFonts w:ascii="Times New Roman"/>
          <w:b w:val="false"/>
          <w:i w:val="false"/>
          <w:color w:val="1b1b1b"/>
          <w:sz w:val="24"/>
          <w:lang w:val="pl-PL"/>
        </w:rPr>
        <w:t>art. 2 pkt 23</w:t>
      </w:r>
      <w:r>
        <w:rPr>
          <w:rFonts w:ascii="Times New Roman"/>
          <w:b w:val="false"/>
          <w:i w:val="false"/>
          <w:color w:val="000000"/>
          <w:sz w:val="24"/>
          <w:lang w:val="pl-PL"/>
        </w:rPr>
        <w:t xml:space="preserve"> ustawy z dnia 2 grudnia 2021 r. o wyrobach winiarskich (Dz. U. z 2023 r. poz. 550) będących rolnikami wyrabiającymi mniej niż 100 hektolitrów wina w roku winiarskim wyłącznie z winogron pochodzących z własnych upraw winorośli;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 xml:space="preserve">działalności rolników w zakresie sprzedaży, o której mowa w </w:t>
      </w:r>
      <w:r>
        <w:rPr>
          <w:rFonts w:ascii="Times New Roman"/>
          <w:b w:val="false"/>
          <w:i w:val="false"/>
          <w:color w:val="1b1b1b"/>
          <w:sz w:val="24"/>
          <w:lang w:val="pl-PL"/>
        </w:rPr>
        <w:t>art. 20 ust. 1c</w:t>
      </w:r>
      <w:r>
        <w:rPr>
          <w:rFonts w:ascii="Times New Roman"/>
          <w:b w:val="false"/>
          <w:i w:val="false"/>
          <w:color w:val="000000"/>
          <w:sz w:val="24"/>
          <w:lang w:val="pl-PL"/>
        </w:rPr>
        <w:t xml:space="preserve"> ustawy z dnia 26 lipca 1991 r. o podatku dochodowym od osób fizycznych (Dz. U. z 2022 r. poz. 2647, z późn. zm.);</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 xml:space="preserve">działalności prowadzonej przez koła gospodyń wiejskich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9 listopada 2018 r. o kołach gospodyń wiejskich (Dz. U. z 2023 r. poz. 1179), które spełniają warunki, o których mowa w </w:t>
      </w:r>
      <w:r>
        <w:rPr>
          <w:rFonts w:ascii="Times New Roman"/>
          <w:b w:val="false"/>
          <w:i w:val="false"/>
          <w:color w:val="1b1b1b"/>
          <w:sz w:val="24"/>
          <w:lang w:val="pl-PL"/>
        </w:rPr>
        <w:t>art. 24 ust. 1</w:t>
      </w:r>
      <w:r>
        <w:rPr>
          <w:rFonts w:ascii="Times New Roman"/>
          <w:b w:val="false"/>
          <w:i w:val="false"/>
          <w:color w:val="000000"/>
          <w:sz w:val="24"/>
          <w:lang w:val="pl-PL"/>
        </w:rPr>
        <w:t xml:space="preserve"> tej ustawy.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Do działalności gospodarczej polegającej na świadczeniu usług stosuje się odpowiednio przepisy </w:t>
      </w:r>
      <w:r>
        <w:rPr>
          <w:rFonts w:ascii="Times New Roman"/>
          <w:b w:val="false"/>
          <w:i w:val="false"/>
          <w:color w:val="1b1b1b"/>
          <w:sz w:val="24"/>
          <w:lang w:val="pl-PL"/>
        </w:rPr>
        <w:t>art. 7-11</w:t>
      </w:r>
      <w:r>
        <w:rPr>
          <w:rFonts w:ascii="Times New Roman"/>
          <w:b w:val="false"/>
          <w:i w:val="false"/>
          <w:color w:val="000000"/>
          <w:sz w:val="24"/>
          <w:lang w:val="pl-PL"/>
        </w:rPr>
        <w:t xml:space="preserve"> i </w:t>
      </w:r>
      <w:r>
        <w:rPr>
          <w:rFonts w:ascii="Times New Roman"/>
          <w:b w:val="false"/>
          <w:i w:val="false"/>
          <w:color w:val="1b1b1b"/>
          <w:sz w:val="24"/>
          <w:lang w:val="pl-PL"/>
        </w:rPr>
        <w:t>rozdziału 6</w:t>
      </w:r>
      <w:r>
        <w:rPr>
          <w:rFonts w:ascii="Times New Roman"/>
          <w:b w:val="false"/>
          <w:i w:val="false"/>
          <w:color w:val="000000"/>
          <w:sz w:val="24"/>
          <w:lang w:val="pl-PL"/>
        </w:rPr>
        <w:t xml:space="preserve"> ustawy z dnia 6 marca 2018 r. o zasadach uczestnictwa przedsiębiorców zagranicznych i innych osób zagranicznych w obrocie gospodarczym na terytorium Rzeczypospolitej Polskiej (Dz. U. z 2022 r. poz. 470).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 </w:t>
      </w:r>
      <w:r>
        <w:rPr>
          <w:rFonts w:ascii="Times New Roman"/>
          <w:b/>
          <w:i w:val="false"/>
          <w:color w:val="000000"/>
          <w:sz w:val="24"/>
          <w:lang w:val="pl-PL"/>
        </w:rPr>
        <w:t xml:space="preserve"> [Definicje legalne]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Użyte w ustawie określenia oznaczają:</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mikroprzedsiębiorca - przedsiębiorcę, który w co najmniej jednym roku z dwóch ostatnich lat obrotowych spełniał łącznie następujące warunki:</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zatrudniał średniorocznie mniej niż 10 pracowników oraz</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osiągnął roczny obrót netto ze sprzedaży towarów, wyrobów i usług oraz z operacji finansowych nieprzekraczający równowartości w złotych 2 milionów euro, lub sumy aktywów jego bilansu sporządzonego na koniec jednego z tych lat nie przekroczyły równowartości w złotych 2 milionów euro;</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mały przedsiębiorca - przedsiębiorcę, który w co najmniej jednym roku z dwóch ostatnich lat obrotowych spełniał łącznie następujące warunki:</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zatrudniał średniorocznie mniej niż 50 pracowników oraz</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osiągnął roczny obrót netto ze sprzedaży towarów, wyrobów i usług oraz z operacji finansowych nieprzekraczający równowartości w złotych 10 milionów euro, lub sumy aktywów jego bilansu sporządzonego na koniec jednego z tych lat nie przekroczyły równowartości w złotych 10 milionów euro</w:t>
      </w:r>
    </w:p>
    <w:p>
      <w:pPr>
        <w:spacing w:before="25" w:after="0"/>
        <w:ind w:left="373"/>
        <w:jc w:val="both"/>
        <w:textAlignment w:val="auto"/>
      </w:pPr>
      <w:r>
        <w:rPr>
          <w:rFonts w:ascii="Times New Roman"/>
          <w:b w:val="false"/>
          <w:i w:val="false"/>
          <w:color w:val="000000"/>
          <w:sz w:val="24"/>
          <w:lang w:val="pl-PL"/>
        </w:rPr>
        <w:t>- i który nie jest mikroprzedsiębiorcą;</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średni przedsiębiorca - przedsiębiorcę, który w co najmniej jednym roku z dwóch ostatnich lat obrotowych spełniał łącznie następujące warunki:</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zatrudniał średniorocznie mniej niż 250 pracowników oraz</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osiągnął roczny obrót netto ze sprzedaży towarów, wyrobów i usług oraz z operacji finansowych nieprzekraczający równowartości w złotych 50 milionów euro, lub sumy aktywów jego bilansu sporządzonego na koniec jednego z tych lat nie przekroczyły równowartości w złotych 43 milionów euro</w:t>
      </w:r>
    </w:p>
    <w:p>
      <w:pPr>
        <w:spacing w:before="25" w:after="0"/>
        <w:ind w:left="373"/>
        <w:jc w:val="both"/>
        <w:textAlignment w:val="auto"/>
      </w:pPr>
      <w:r>
        <w:rPr>
          <w:rFonts w:ascii="Times New Roman"/>
          <w:b w:val="false"/>
          <w:i w:val="false"/>
          <w:color w:val="000000"/>
          <w:sz w:val="24"/>
          <w:lang w:val="pl-PL"/>
        </w:rPr>
        <w:t>- i który nie jest mikroprzedsiębiorcą ani małym przedsiębiorcą;</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organ - właściwy w sprawach podejmowania, wykonywania lub zakończenia działalności gospodarczej organ administracji publicznej, inny organ władzy publicznej, z wyłączeniem sądów, a także organ samorządu zawodowego.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Wyrażone w euro wielkości, o których mowa w ust. 1 pkt 1-3, przelicza się na złote według średniego kursu ogłaszanego przez Narodowy Bank Polski w ostatnim dniu roku obrotowego wybranego do określenia statusu przedsiębiorcy.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Średnioroczne zatrudnienie, o którym mowa w ust. 1 pkt 1-3, określa się w przeliczeniu na pełne etaty, nie uwzględniając pracowników przebywających na urlopach macierzyńskich, urlopach na warunkach urlopu macierzyńskiego, urlopach ojcowskich, urlopach rodzicielskich, urlopach opiekuńczych i urlopach wychowawczych, a także zatrudnionych w celu przygotowania zawodowego.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przypadku gdy przedsiębiorca wykonuje działalność gospodarczą krócej niż rok, jego przewidywany obrót netto ze sprzedaży towarów, wyrobów i usług oraz z operacji finansowych, a także średnioroczne zatrudnienie, o których mowa w ust. 1 pkt 1-3, określa się na podstawie danych za ostatni okres udokumentowany przez przedsiębiorcę.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 </w:t>
      </w:r>
      <w:r>
        <w:rPr>
          <w:rFonts w:ascii="Times New Roman"/>
          <w:b/>
          <w:i w:val="false"/>
          <w:color w:val="000000"/>
          <w:sz w:val="24"/>
          <w:lang w:val="pl-PL"/>
        </w:rPr>
        <w:t xml:space="preserve"> [Zasada "co nie jest prawem zabronione, jest dozwolone"]</w:t>
      </w:r>
    </w:p>
    <w:p>
      <w:pPr>
        <w:spacing w:after="0"/>
        <w:ind w:left="0"/>
        <w:jc w:val="left"/>
        <w:textAlignment w:val="auto"/>
      </w:pPr>
      <w:r>
        <w:rPr>
          <w:rFonts w:ascii="Times New Roman"/>
          <w:b w:val="false"/>
          <w:i w:val="false"/>
          <w:color w:val="000000"/>
          <w:sz w:val="24"/>
          <w:lang w:val="pl-PL"/>
        </w:rPr>
        <w:t>Przedsiębiorca może podejmować wszelkie działania, z wyjątkiem tych, których zakazują przepisy prawa. Przedsiębiorca może być obowiązany do określonego zachowania tylko na podstawie przepisów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 </w:t>
      </w:r>
      <w:r>
        <w:rPr>
          <w:rFonts w:ascii="Times New Roman"/>
          <w:b/>
          <w:i w:val="false"/>
          <w:color w:val="000000"/>
          <w:sz w:val="24"/>
          <w:lang w:val="pl-PL"/>
        </w:rPr>
        <w:t xml:space="preserve"> [Podstawowe zasady wykonywania działalności gospodarczej]</w:t>
      </w:r>
    </w:p>
    <w:p>
      <w:pPr>
        <w:spacing w:after="0"/>
        <w:ind w:left="0"/>
        <w:jc w:val="left"/>
        <w:textAlignment w:val="auto"/>
      </w:pPr>
      <w:r>
        <w:rPr>
          <w:rFonts w:ascii="Times New Roman"/>
          <w:b w:val="false"/>
          <w:i w:val="false"/>
          <w:color w:val="000000"/>
          <w:sz w:val="24"/>
          <w:lang w:val="pl-PL"/>
        </w:rPr>
        <w:t>Przedsiębiorca wykonuje działalność gospodarczą zgodnie z zasadami uczciwej konkurencji, poszanowania dobrych obyczajów oraz słusznych interesów innych przedsiębiorców i konsumentów, a także poszanowania oraz ochrony praw i wolności człowieka.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 </w:t>
      </w:r>
      <w:r>
        <w:rPr>
          <w:rFonts w:ascii="Times New Roman"/>
          <w:b/>
          <w:i w:val="false"/>
          <w:color w:val="000000"/>
          <w:sz w:val="24"/>
          <w:lang w:val="pl-PL"/>
        </w:rPr>
        <w:t xml:space="preserve"> [Domniemanie uczciwości przedsiębiorcy; rozstrzyganie wątpliwości faktycznych na korzyść przedsiębiorcy]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kieruje się w swoich działaniach zasadą zaufania do przedsiębiorcy, zakładając, że działa on zgodnie z prawem, uczciwie oraz z poszanowaniem dobrych obyczajów.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Jeżeli przedmiotem postępowania przed organem jest nałożenie na przedsiębiorcę obowiązku bądź ograniczenie lub odebranie uprawnienia, a w tym zakresie pozostają niedające się usunąć wątpliwości co do stanu faktycznego, organ rozstrzyga je na korzyść przedsiębiorcy.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Przepisu ust. 2 nie stosuje się, jeżeli: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postępowaniu uczestniczą podmioty o spornych interesach lub wynik postępowania ma bezpośredni wpływ na interesy osób trzecich;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odrębne przepisy wymagają od przedsiębiorcy wykazania określonych faktów;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wymaga tego ważny interes publiczny, w tym istotne interesy państwa, a w szczególności jego bezpieczeństwa, obronności lub porządku publicznego.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 </w:t>
      </w:r>
      <w:r>
        <w:rPr>
          <w:rFonts w:ascii="Times New Roman"/>
          <w:b/>
          <w:i w:val="false"/>
          <w:color w:val="000000"/>
          <w:sz w:val="24"/>
          <w:lang w:val="pl-PL"/>
        </w:rPr>
        <w:t xml:space="preserve"> [Zasada przyjaznej interpretacji przepisów]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przedmiotem postępowania przed organem jest nałożenie na przedsiębiorcę obowiązku bądź ograniczenie lub odebranie uprawnienia, a w sprawie pozostają wątpliwości co do treści normy prawnej, wątpliwości te są rozstrzygane na korzyść przedsiębiorcy, chyba że sprzeciwiają się temu sporne interesy stron albo interesy osób trzecich, na które wynik postępowania ma bezpośredni wpływ.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jeśli wymaga tego ważny interes publiczny, w tym istotne interesy państwa, a w szczególności jego bezpieczeństwa, obronności lub porządku publicznego.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 </w:t>
      </w:r>
      <w:r>
        <w:rPr>
          <w:rFonts w:ascii="Times New Roman"/>
          <w:b/>
          <w:i w:val="false"/>
          <w:color w:val="000000"/>
          <w:sz w:val="24"/>
          <w:lang w:val="pl-PL"/>
        </w:rPr>
        <w:t xml:space="preserve"> [Zasady pogłębiania zaufania, proporcjonalności, bezstronności i równego traktowania]</w:t>
      </w:r>
    </w:p>
    <w:p>
      <w:pPr>
        <w:spacing w:after="0"/>
        <w:ind w:left="0"/>
        <w:jc w:val="left"/>
        <w:textAlignment w:val="auto"/>
      </w:pPr>
      <w:r>
        <w:rPr>
          <w:rFonts w:ascii="Times New Roman"/>
          <w:b w:val="false"/>
          <w:i w:val="false"/>
          <w:color w:val="000000"/>
          <w:sz w:val="24"/>
          <w:lang w:val="pl-PL"/>
        </w:rPr>
        <w:t>Organ prowadzi postępowanie w sposób budzący zaufanie przedsiębiorców do władzy publicznej, kierując się zasadami proporcjonalności, bezstronności i równego traktowania.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 </w:t>
      </w:r>
      <w:r>
        <w:rPr>
          <w:rFonts w:ascii="Times New Roman"/>
          <w:b/>
          <w:i w:val="false"/>
          <w:color w:val="000000"/>
          <w:sz w:val="24"/>
          <w:lang w:val="pl-PL"/>
        </w:rPr>
        <w:t xml:space="preserve"> [Odpowiedzialność funkcjonariuszy publicznych za naruszenie prawa]</w:t>
      </w:r>
    </w:p>
    <w:p>
      <w:pPr>
        <w:spacing w:after="0"/>
        <w:ind w:left="0"/>
        <w:jc w:val="left"/>
        <w:textAlignment w:val="auto"/>
      </w:pPr>
      <w:r>
        <w:rPr>
          <w:rFonts w:ascii="Times New Roman"/>
          <w:b w:val="false"/>
          <w:i w:val="false"/>
          <w:color w:val="000000"/>
          <w:sz w:val="24"/>
          <w:lang w:val="pl-PL"/>
        </w:rPr>
        <w:t xml:space="preserve">Funkcjonariusze publiczni ponoszą odpowiedzialność za naruszenie prawa spowodowane ich działaniem lub zaniechaniem na zasadach określonych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 </w:t>
      </w:r>
      <w:r>
        <w:rPr>
          <w:rFonts w:ascii="Times New Roman"/>
          <w:b/>
          <w:i w:val="false"/>
          <w:color w:val="000000"/>
          <w:sz w:val="24"/>
          <w:lang w:val="pl-PL"/>
        </w:rPr>
        <w:t xml:space="preserve"> [Zasada pewności prawa]</w:t>
      </w:r>
    </w:p>
    <w:p>
      <w:pPr>
        <w:spacing w:after="0"/>
        <w:ind w:left="0"/>
        <w:jc w:val="left"/>
        <w:textAlignment w:val="auto"/>
      </w:pPr>
      <w:r>
        <w:rPr>
          <w:rFonts w:ascii="Times New Roman"/>
          <w:b w:val="false"/>
          <w:i w:val="false"/>
          <w:color w:val="000000"/>
          <w:sz w:val="24"/>
          <w:lang w:val="pl-PL"/>
        </w:rPr>
        <w:t>Organ bez uzasadnionej przyczyny nie odstępuje od utrwalonej praktyki rozstrzygania spraw w takim samym stanie faktycznym i prawnym.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 </w:t>
      </w:r>
      <w:r>
        <w:rPr>
          <w:rFonts w:ascii="Times New Roman"/>
          <w:b/>
          <w:i w:val="false"/>
          <w:color w:val="000000"/>
          <w:sz w:val="24"/>
          <w:lang w:val="pl-PL"/>
        </w:rPr>
        <w:t xml:space="preserve"> [Zasada udzielania informacji]</w:t>
      </w:r>
    </w:p>
    <w:p>
      <w:pPr>
        <w:spacing w:after="0"/>
        <w:ind w:left="0"/>
        <w:jc w:val="left"/>
        <w:textAlignment w:val="auto"/>
      </w:pPr>
      <w:r>
        <w:rPr>
          <w:rFonts w:ascii="Times New Roman"/>
          <w:b w:val="false"/>
          <w:i w:val="false"/>
          <w:color w:val="000000"/>
          <w:sz w:val="24"/>
          <w:lang w:val="pl-PL"/>
        </w:rPr>
        <w:t>Organ, w zakresie swojej właściwości, udziela przedsiębiorcy informacji o warunkach podejmowania, wykonywania i zakończenia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 </w:t>
      </w:r>
      <w:r>
        <w:rPr>
          <w:rFonts w:ascii="Times New Roman"/>
          <w:b/>
          <w:i w:val="false"/>
          <w:color w:val="000000"/>
          <w:sz w:val="24"/>
          <w:lang w:val="pl-PL"/>
        </w:rPr>
        <w:t xml:space="preserve"> [Rzecznik Małych i Średnich Przedsiębiorców]</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Na straży praw mikroprzedsiębiorców oraz małych i średnich przedsiębiorców stoi Rzecznik Małych i Średnich Przedsiębiorców.</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Zakres i sposób działania Rzecznika Małych i Średnich Przedsiębiorców określają odrębne przepisy.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Podejmowanie, wykonywanie i zakończenie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 </w:t>
      </w:r>
      <w:r>
        <w:rPr>
          <w:rFonts w:ascii="Times New Roman"/>
          <w:b/>
          <w:i w:val="false"/>
          <w:color w:val="000000"/>
          <w:sz w:val="24"/>
          <w:lang w:val="pl-PL"/>
        </w:rPr>
        <w:t xml:space="preserve"> [Wpis do rejestru przedsiębiorców lub do CEIDG]</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Działalność gospodarczą można podjąć w dniu złożenia wniosku o wpis do Centralnej Ewidencji i Informacji o Działalności Gospodarczej albo po dokonaniu wpisu do rejestru przedsiębiorców Krajowego Rejestru Sądowego, chyba że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 stanowią inaczej.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Zasady wpisu do Centralnej Ewidencji i Informacji o Działalności Gospodarczej oraz rejestru przedsiębiorców Krajowego Rejestru Sądowego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Spółka kapitałowa w organizacji może podjąć działalność gospodarczą przed wpisem do rejestru przedsiębiorców.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 </w:t>
      </w:r>
      <w:r>
        <w:rPr>
          <w:rFonts w:ascii="Times New Roman"/>
          <w:b/>
          <w:i w:val="false"/>
          <w:color w:val="000000"/>
          <w:sz w:val="24"/>
          <w:lang w:val="pl-PL"/>
        </w:rPr>
        <w:t xml:space="preserve"> [Ulga na start]</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Przedsiębiorca będący osobą fizyczną, który podejmuje działalność gospodarczą po raz pierwszy albo podejmuje ją ponownie po upływie co najmniej 60 miesięcy od dnia jej ostatniego zawieszenia lub zakończenia i nie wykonuje jej na rzecz byłego pracodawcy, na rzecz którego przed dniem rozpoczęcia działalności gospodarczej w bieżącym lub w poprzednim roku kalendarzowym wykonywał w ramach stosunku pracy lub spółdzielczego stosunku pracy czynności wchodzące w zakres wykonywanej działalności gospodarczej, nie podlega obowiązkowym ubezpieczeniom społecznym przez okres 6 miesięcy od dnia podjęcia działalności gospodarczej.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Przedsiębiorca może zrezygnować z uprawnienia, o którym mowa w ust. 1, przez dokonanie zgłoszenia do ubezpieczeń społecznych.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Przepisu ust. 1 nie stosuje się do przedsiębiorców spełniających warunki określone w </w:t>
      </w:r>
      <w:r>
        <w:rPr>
          <w:rFonts w:ascii="Times New Roman"/>
          <w:b w:val="false"/>
          <w:i w:val="false"/>
          <w:color w:val="1b1b1b"/>
          <w:sz w:val="24"/>
          <w:lang w:val="pl-PL"/>
        </w:rPr>
        <w:t>art. 5a</w:t>
      </w:r>
      <w:r>
        <w:rPr>
          <w:rFonts w:ascii="Times New Roman"/>
          <w:b w:val="false"/>
          <w:i w:val="false"/>
          <w:color w:val="000000"/>
          <w:sz w:val="24"/>
          <w:lang w:val="pl-PL"/>
        </w:rPr>
        <w:t xml:space="preserve"> ustawy z dnia 20 grudnia 1990 r. o ubezpieczeniu społecznym rolników (Dz. U. z 2024 r. poz. 90).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 </w:t>
      </w:r>
      <w:r>
        <w:rPr>
          <w:rFonts w:ascii="Times New Roman"/>
          <w:b/>
          <w:i w:val="false"/>
          <w:color w:val="000000"/>
          <w:sz w:val="24"/>
          <w:lang w:val="pl-PL"/>
        </w:rPr>
        <w:t xml:space="preserve"> [Obowiązek rozliczeń za pośrednictwem rachunku płatniczego]</w:t>
      </w:r>
    </w:p>
    <w:p>
      <w:pPr>
        <w:spacing w:after="0"/>
        <w:ind w:left="0"/>
        <w:jc w:val="left"/>
        <w:textAlignment w:val="auto"/>
      </w:pPr>
      <w:r>
        <w:rPr>
          <w:rFonts w:ascii="Times New Roman"/>
          <w:b w:val="false"/>
          <w:i w:val="false"/>
          <w:color w:val="000000"/>
          <w:sz w:val="24"/>
          <w:lang w:val="pl-PL"/>
        </w:rPr>
        <w:t>Dokonywanie lub przyjmowanie płatności związanych z wykonywaną działalnością gospodarczą następuje za pośrednictwem rachunku płatniczego przedsiębiorcy, w każdym przypadku gdy: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stroną transakcji, z której wynika płatność, jest inny przedsiębiorca oraz</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jednorazowa wartość transakcji, bez względu na liczbę wynikających z niej płatności, przekracza 15 000 zł lub równowartość tej kwoty, przy czym transakcje w walutach obcych przelicza się na złote według średniego kursu walut obcych ogłaszanego przez Narodowy Bank Polski z ostatniego dnia roboczego poprzedzającego dzień dokonania transakcji.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19a.  </w:t>
      </w:r>
      <w:r>
        <w:rPr>
          <w:rFonts w:ascii="Times New Roman"/>
          <w:b/>
          <w:i w:val="false"/>
          <w:color w:val="000000"/>
          <w:sz w:val="24"/>
          <w:vertAlign w:val="superscript"/>
          <w:lang w:val="pl-PL"/>
        </w:rPr>
        <w:t>2</w:t>
      </w:r>
      <w:r>
        <w:rPr>
          <w:rFonts w:ascii="Times New Roman"/>
          <w:b/>
          <w:i w:val="false"/>
          <w:color w:val="000000"/>
          <w:sz w:val="24"/>
          <w:lang w:val="pl-PL"/>
        </w:rPr>
        <w:t xml:space="preserve"> </w:t>
      </w:r>
      <w:r>
        <w:rPr>
          <w:rFonts w:ascii="Times New Roman"/>
          <w:b/>
          <w:i w:val="false"/>
          <w:color w:val="000000"/>
          <w:sz w:val="24"/>
          <w:lang w:val="pl-PL"/>
        </w:rPr>
        <w:t xml:space="preserve"> [Obowiązek umożliwienia dokonania płatności w formie bezgotówkowej]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Przedsiębiorca zapewnia możliwość dokonywania zapłaty w każdym miejscu, w którym działalność gospodarcza jest faktycznie wykonywana, w szczególności w lokalu, poza lokalem przedsiębiorstwa lub w pojeździe wykorzystywanym do świadczenia usług transportu pasażerskiego, przy użyciu instrumentu płatniczego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19 sierpnia 2011 r. o usługach płatniczych (Dz. U. z 2024 r. poz. 30).</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Przepisu ust. 1 nie stosuje się do przedsiębiorcy, który nie ma obowiązku prowadzenia ewidencji sprzedaży przy zastosowaniu kas rejestrujących, o których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11 marca 2004 r. o podatku od towarów i usług (Dz. U. z 2023 r. poz. 1570, 1598 i 1852).</w:t>
      </w:r>
    </w:p>
    <w:p>
      <w:pPr>
        <w:spacing w:before="26" w:after="0"/>
        <w:ind w:left="0"/>
        <w:jc w:val="left"/>
        <w:textAlignment w:val="auto"/>
      </w:pPr>
      <w:r>
        <w:rPr>
          <w:rFonts w:ascii="Times New Roman"/>
          <w:b w:val="false"/>
          <w:i w:val="false"/>
          <w:color w:val="000000"/>
          <w:sz w:val="24"/>
          <w:lang w:val="pl-PL"/>
        </w:rPr>
        <w:t>3. </w:t>
      </w:r>
      <w:r>
        <w:rPr>
          <w:rFonts w:ascii="Times New Roman"/>
          <w:b w:val="false"/>
          <w:i/>
          <w:color w:val="000000"/>
          <w:sz w:val="24"/>
          <w:lang w:val="pl-PL"/>
        </w:rPr>
        <w:t xml:space="preserve">Przedsiębiorca, który zapewnia możliwość przyjmowania płatności przy użyciu terminala płatniczego i prowadzi ewidencję sprzedaży przy zastosowaniu kas rejestrujących, które umożliwiają połączenie i przesyłanie danych między kasą rejestrującą a Centralnym Repozytorium Kas, określone w </w:t>
      </w:r>
      <w:r>
        <w:rPr>
          <w:rFonts w:ascii="Times New Roman"/>
          <w:b w:val="false"/>
          <w:i/>
          <w:color w:val="1b1b1b"/>
          <w:sz w:val="24"/>
          <w:lang w:val="pl-PL"/>
        </w:rPr>
        <w:t>art. 111a ust. 3</w:t>
      </w:r>
      <w:r>
        <w:rPr>
          <w:rFonts w:ascii="Times New Roman"/>
          <w:b w:val="false"/>
          <w:i/>
          <w:color w:val="000000"/>
          <w:sz w:val="24"/>
          <w:lang w:val="pl-PL"/>
        </w:rPr>
        <w:t xml:space="preserve"> ustawy z dnia 11 marca 2004 r. o podatku od towarów i usług, zapewnia współpracę kasy rejestrującej z terminalem płatniczym zgodnie z wymaganiami technicznymi dla kas rejestrujących, określonymi w przepisach wykonawczych wydanych na podstawie tej ustawy.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Minister właściwy do spraw gospodarki, w porozumieniu z ministrem właściwym do spraw finansów publicznych, może zwolnić, w drodze rozporządzenia, na czas określony, niektórych przedsiębiorców z obowiązku, o którym mowa w ust. 1, mając na uwadze możliwości techniczno-organizacyjne zapewnienia konsumentowi prawa do zapłaty przy użyciu instrumentu płatniczego.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 </w:t>
      </w:r>
      <w:r>
        <w:rPr>
          <w:rFonts w:ascii="Times New Roman"/>
          <w:b/>
          <w:i w:val="false"/>
          <w:color w:val="000000"/>
          <w:sz w:val="24"/>
          <w:lang w:val="pl-PL"/>
        </w:rPr>
        <w:t xml:space="preserve"> [Numer identyfikacji podatkowej NIP]</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Identyfikacja przedsiębiorcy w urzędowych rejestrach następuje na podstawie numeru identyfikacji podatkowej (NIP).</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Przedsiębiorca umieszcza w oświadczeniach skierowanych w zakresie wykonywanej działalności gospodarczej do oznaczonych osób i organów numer identyfikacji podatkowej (NIP) oraz posługuje się tym numerem w obrocie prawnym i gospodarczym.</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Przedsiębiorca oferujący towary lub usługi w sprzedaży bezpośredniej lub sprzedaży na odległość za pośrednictwem środków masowego przekazu, sieci teleinformatycznych lub druków bezadresowych umieszcza w ofercie co najmniej swoją firmę, numer identyfikacji podatkowej (NIP) oraz siedzibę albo adres.</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Przy załatwianiu spraw organ może żądać od przedsiębiorcy, dla celów identyfikacji, podania wyłącznie firmy przedsiębiorcy oraz numeru identyfikacji podatkowej (NIP).</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Przepisy ust. 1-4 nie naruszają przepisów odrębnych.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 </w:t>
      </w:r>
      <w:r>
        <w:rPr>
          <w:rFonts w:ascii="Times New Roman"/>
          <w:b/>
          <w:i w:val="false"/>
          <w:color w:val="000000"/>
          <w:sz w:val="24"/>
          <w:lang w:val="pl-PL"/>
        </w:rPr>
        <w:t xml:space="preserve"> [Odpowiednie oznaczenie towarów wprowadzanych do obrotu na terytorium RP]</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Przedsiębiorca wprowadzający towar do obrotu na terytorium Rzeczypospolitej Polskiej zamieszcza na tym towarze, jego opakowaniu, etykiecie lub w instrukcji lub do dostarczenia w inny, zwyczajowo przyjęty sposób, pisemne informacje w języku polskim:</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 xml:space="preserve">określające firmę producenta w rozumieniu </w:t>
      </w:r>
      <w:r>
        <w:rPr>
          <w:rFonts w:ascii="Times New Roman"/>
          <w:b w:val="false"/>
          <w:i w:val="false"/>
          <w:color w:val="1b1b1b"/>
          <w:sz w:val="24"/>
          <w:lang w:val="pl-PL"/>
        </w:rPr>
        <w:t>art. 3 pkt 2</w:t>
      </w:r>
      <w:r>
        <w:rPr>
          <w:rFonts w:ascii="Times New Roman"/>
          <w:b w:val="false"/>
          <w:i w:val="false"/>
          <w:color w:val="000000"/>
          <w:sz w:val="24"/>
          <w:lang w:val="pl-PL"/>
        </w:rPr>
        <w:t xml:space="preserve"> ustawy z dnia 12 grudnia 2003 r. o ogólnym bezpieczeństwie produktów (Dz. U. z 2021 r. poz. 222) i jego adres, a także państwo siedziby wytwórcy, jeżeli ma on siedzibę poza terytorium państw członkowskich Unii Europejskiej i państw członkowskich Europejskiego Stowarzyszenia Wolnego Handlu (EFTA) - stron </w:t>
      </w:r>
      <w:r>
        <w:rPr>
          <w:rFonts w:ascii="Times New Roman"/>
          <w:b w:val="false"/>
          <w:i w:val="false"/>
          <w:color w:val="1b1b1b"/>
          <w:sz w:val="24"/>
          <w:lang w:val="pl-PL"/>
        </w:rPr>
        <w:t>umowy</w:t>
      </w:r>
      <w:r>
        <w:rPr>
          <w:rFonts w:ascii="Times New Roman"/>
          <w:b w:val="false"/>
          <w:i w:val="false"/>
          <w:color w:val="000000"/>
          <w:sz w:val="24"/>
          <w:lang w:val="pl-PL"/>
        </w:rPr>
        <w:t xml:space="preserve"> o Europejskim Obszarze Gospodarczym;</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umożliwiające identyfikację towaru, chyba że przeznaczenie towaru jest oczywiste.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Przepisu ust. 1 nie stosuje się do towarów, co do których odrębne </w:t>
      </w:r>
      <w:r>
        <w:rPr>
          <w:rFonts w:ascii="Times New Roman"/>
          <w:b w:val="false"/>
          <w:i w:val="false"/>
          <w:color w:val="1b1b1b"/>
          <w:sz w:val="24"/>
          <w:lang w:val="pl-PL"/>
        </w:rPr>
        <w:t>przepisy</w:t>
      </w:r>
      <w:r>
        <w:rPr>
          <w:rFonts w:ascii="Times New Roman"/>
          <w:b w:val="false"/>
          <w:i w:val="false"/>
          <w:color w:val="000000"/>
          <w:sz w:val="24"/>
          <w:lang w:val="pl-PL"/>
        </w:rPr>
        <w:t xml:space="preserve"> szczegółowo regulują obowiązki przedsiębiorców w zakresie ich oznakowania.</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21a. </w:t>
      </w:r>
      <w:r>
        <w:rPr>
          <w:rFonts w:ascii="Times New Roman"/>
          <w:b/>
          <w:i w:val="false"/>
          <w:color w:val="000000"/>
          <w:sz w:val="24"/>
          <w:lang w:val="pl-PL"/>
        </w:rPr>
        <w:t xml:space="preserve"> [Wezwanie przedsiębiorcy do usunięcia stwierdzonych naruszeń prawa przed nałożeniem na niego grzywny lub administracyjnej kary pieniężnej]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przedsiębiorca wpisany do Centralnej Ewidencji i Informacji o Działalności Gospodarczej narusza przepisy prawa związane z wykonywaną działalnością gospodarczą w okresie 12 miesięcy od dnia podjęcia działalności gospodarczej po raz pierwszy albo ponownie po upływie co najmniej 36 miesięcy od dnia jej ostatniego zawieszenia lub zakończenia, a właściwy organ wszczyna w związku z tym naruszeniem postępowanie: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mandatowe albo</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 sprawie nakładania lub wymierzania administracyjnej kary pieniężnej</w:t>
      </w:r>
    </w:p>
    <w:p>
      <w:pPr>
        <w:spacing w:before="25" w:after="0"/>
        <w:ind w:left="0"/>
        <w:jc w:val="both"/>
        <w:textAlignment w:val="auto"/>
      </w:pPr>
      <w:r>
        <w:rPr>
          <w:rFonts w:ascii="Times New Roman"/>
          <w:b w:val="false"/>
          <w:i w:val="false"/>
          <w:color w:val="000000"/>
          <w:sz w:val="24"/>
          <w:lang w:val="pl-PL"/>
        </w:rPr>
        <w:t>- przed nałożeniem na przedsiębiorcę grzywny w drodze mandatu karnego albo nałożeniem na niego lub wymierzeniem mu administracyjnej kary pieniężnej organ ten wzywa, w drodze postanowienia, przedsiębiorcę do usunięcia stwierdzonych naruszeń przepisów prawa oraz skutków tych naruszeń, jeżeli skutki takie wystąpiły, w wyznaczonym przez siebie terminie.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postępowania mandatowego, o którym mowa w ust. 1 pkt 1, funkcjonariusz, inspektor lub przedstawiciel właściwego organu może odebrać od przedsiębiorcy pisemne oświadczenie, w którym przedsiębiorca ten zobowiązuje się do usunięcia stwierdzonych naruszeń przepisów prawa oraz skutków tych naruszeń, jeżeli skutki takie wystąpiły, w wyznaczonym przez funkcjonariusza, inspektora lub przedstawiciela terminie. W takim przypadku właściwy organ nie wzywa przedsiębiorcy do usunięcia stwierdzonych naruszeń przepisów prawa oraz skutków tych naruszeń. Jeżeli przedsiębiorca odmawia złożenia pisemnego oświadczenia, przepisu ust. 1 nie stosuje się.</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przedsiębiorca usunie stwierdzone naruszenia przepisów prawa oraz skutki tych naruszeń, jeżeli skutki takie wystąpiły, w wyznaczonym terminie, o którym mowa w ust. 1 lub 2:</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właściwy organ, w drodze decyzji, odstępuje od nałożenia na niego lub wymierzenia mu administracyjnej kary pieniężnej i poprzestaje na pouczeniu albo</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przedsiębiorca nie podlega karze za popełnione wykroczenie lub wykroczenie skarbowe, stanowiące stwierdzone naruszenie przepisów prawa.</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Przepisów ust. 1 i 2 nie stosuje się, jeżeli naruszenia przepisów prawa lub ich skutki rozpoczęły się w trakcie okresu, o którym mowa w ust. 1, i trwają one dalej także po upływie tego okresu.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Właściwy organ, w drodze decyzji, odstępuje od nałożenia na przedsiębiorcę lub wymierzenia mu administracyjnej kary pieniężnej i poprzestaje na pouczeniu także w przypadku, gdy przedsiębiorca ten dobrowolnie usunął naruszenia prawa oraz skutki tych naruszeń, jeżeli skutki takie wystąpiły, w okresie, o którym mowa w ust. 1, jeszcze przed wezwaniem tego organu, o którym mowa w ust. 1, oraz powiadomił organ o usunięciu naruszeń oraz skutków tych naruszeń, jeżeli skutki takie wystąpiły.</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przypadku gdy przedsiębiorca dobrowolnie usunął naruszenia przepisów prawa, będące wykroczeniami lub wykroczeniami skarbowymi, oraz skutki tych naruszeń, jeżeli skutki takie wystąpiły, w okresie, o którym mowa w ust. 1, jeszcze przed wezwaniem właściwego organu, o którym mowa w ust. 1, lub przed złożeniem pisemnego oświadczenia, o którym mowa w ust. 2, oraz powiadomił właściwy organ lub funkcjonariusza, inspektora lub przedstawiciela tego organu o usunięciu naruszeń oraz skutków tych naruszeń, jeżeli skutki takie wystąpiły, organ nie nakłada na niego grzywny w drodze mandatu karnego. Jeżeli w związku z usuniętymi naruszeniami dochodzi do wszczęcia postępowania sądowego, sąd odstępuje od wymierzenia kary grzywny przedsiębiorcy, w przypadku, gdy jej wysokość nie przekraczałaby maksymalnej wysokości kary grzywny, która mogłaby zostać nałożona w postępowaniu mandatowym.</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Przepisów ust. 1 pkt 1, ust. 2, ust. 3 pkt 2 oraz ust. 6 nie stosuje się, jeżeli kara grzywny w drodze mandatu karnego nakładana jest w wyniku przeprowadzenia kontroli drogowej.</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Przepisów ust. 1-3, 5 oraz 6 nie stosuje się, jeżeli: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naruszenie dotyczy przepisów prawa, które zostały naruszone przez przedsiębiorcę w przeszłości lub</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naruszenie przepisów prawa jest rażące, lub</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nie jest możliwe usunięcie naruszeń przepisów prawa lub gdy wywołały one nieodwracalne skutki, lub</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konieczność nałożenia grzywny w drodze mandatu karnego albo nałożenia lub wymierzenia administracyjnej kary pieniężnej wynika z ratyfikowanej umowy międzynarodowej albo bezpośrednio stosowanych przepisów prawa Unii Europejskiej, lub</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naruszenie przepisów prawa polega na wykonywaniu działalności gospodarczej pomimo braku uzyskania wymaganych prawem koncesji, zezwolenia lub wpisu do rejestru działalności regulowanej lub na działaniu bez uzyskania wcześniejszej zgody, zezwolenia lub pozwolenia właściwego organu na to działanie, jeżeli przepisy przewidują obowiązek ich uzyskania, lub na działaniu niezgodnym z taką zgodą, zezwoleniem lub pozwoleniem, lub</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przepisy odrębne przewidują nałożenie grzywny w drodze mandatu karnego albo nałożenie lub wymierzenie administracyjnej kary pieniężnej za niewykonanie zaleceń pokontrolnych.</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Jeżeli: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właściwy organ nakłada na przedsiębiorcę grzywnę w drodze mandatu karnego z naruszeniem przepisów ust. 1-3, ust. 6 zdanie pierwsze lub ust. 8 oraz</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przedsiębiorca odmawia przyjęcia mandatu karnego, oraz</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przedsiębiorca niezwłocznie usunie stwierdzone naruszenia przepisów prawa oraz skutki tych naruszeń, jeżeli skutki takie wystąpiły</w:t>
      </w:r>
    </w:p>
    <w:p>
      <w:pPr>
        <w:spacing w:before="25" w:after="0"/>
        <w:ind w:left="0"/>
        <w:jc w:val="both"/>
        <w:textAlignment w:val="auto"/>
      </w:pPr>
      <w:r>
        <w:rPr>
          <w:rFonts w:ascii="Times New Roman"/>
          <w:b w:val="false"/>
          <w:i w:val="false"/>
          <w:color w:val="000000"/>
          <w:sz w:val="24"/>
          <w:lang w:val="pl-PL"/>
        </w:rPr>
        <w:t>- sąd odstępuje od wymierzenia kary.</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Przesłanki odstąpienia od nałożenia lub wymierzenia administracyjnej kary pieniężnej lub od wymierzenia kary grzywny wobec przedsiębiorców:</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niewpisanych do Centralnej Ewidencji i Informacji o Działalności Gospodarczej lub</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wpisanych do Centralnej Ewidencji i Informacji o Działalności Gospodarczej i naruszających przepisy prawa związane z wykonywaną działalnością gospodarczą:</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po upływie okresu, o którym mowa w ust. 1, chyba że przedsiębiorca usunął stwierdzone naruszenia przepisów prawa oraz skutki tych naruszeń, jeżeli skutki takie wystąpiły, zgodnie z ust. 3, lub</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w okresie, o którym mowa w ust. 1, w przypadkach, o których mowa w ust. 4, 7 i 8</w:t>
      </w:r>
    </w:p>
    <w:p>
      <w:pPr>
        <w:spacing w:before="25" w:after="0"/>
        <w:ind w:left="0"/>
        <w:jc w:val="both"/>
        <w:textAlignment w:val="auto"/>
      </w:pPr>
      <w:r>
        <w:rPr>
          <w:rFonts w:ascii="Times New Roman"/>
          <w:b w:val="false"/>
          <w:i w:val="false"/>
          <w:color w:val="000000"/>
          <w:sz w:val="24"/>
          <w:lang w:val="pl-PL"/>
        </w:rPr>
        <w:t>- określają odrębne przepisy.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 </w:t>
      </w:r>
      <w:r>
        <w:rPr>
          <w:rFonts w:ascii="Times New Roman"/>
          <w:b/>
          <w:i w:val="false"/>
          <w:color w:val="000000"/>
          <w:sz w:val="24"/>
          <w:lang w:val="pl-PL"/>
        </w:rPr>
        <w:t xml:space="preserve"> [Zawieszenie wykonywania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Przedsiębiorca niezatrudniający pracowników może zawiesić wykonywanie działalności gospodarczej na zasadach określonych w niniejszej ustawie, z uwzględnieniem </w:t>
      </w:r>
      <w:r>
        <w:rPr>
          <w:rFonts w:ascii="Times New Roman"/>
          <w:b w:val="false"/>
          <w:i w:val="false"/>
          <w:color w:val="1b1b1b"/>
          <w:sz w:val="24"/>
          <w:lang w:val="pl-PL"/>
        </w:rPr>
        <w:t>przepisów</w:t>
      </w:r>
      <w:r>
        <w:rPr>
          <w:rFonts w:ascii="Times New Roman"/>
          <w:b w:val="false"/>
          <w:i w:val="false"/>
          <w:color w:val="000000"/>
          <w:sz w:val="24"/>
          <w:lang w:val="pl-PL"/>
        </w:rPr>
        <w:t xml:space="preserve"> dotyczących ubezpieczeń społecznych.</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Z uprawnienia, o którym mowa w ust. 1, może skorzystać również przedsiębiorca zatrudniający wyłącznie pracowników przebywających na urlopie macierzyńskim, urlopie na warunkach urlopu macierzyńskiego, urlopie wychowawczym, urlopie opiekuńczym lub urlopie rodzicielskim, niełączących korzystania z urlopu rodzicielskiego z wykonywaniem pracy u pracodawcy udzielającego tego urlopu. W przypadku zakończenia korzystania z urlopów lub złożenia przez pracownika wniosku dotyczącego łączenia korzystania z urlopu rodzicielskiego z wykonywaniem pracy u pracodawcy udzielającego tego urlopu, pracownik ma prawo do wynagrodzenia jak za przestój, określonego </w:t>
      </w:r>
      <w:r>
        <w:rPr>
          <w:rFonts w:ascii="Times New Roman"/>
          <w:b w:val="false"/>
          <w:i w:val="false"/>
          <w:color w:val="1b1b1b"/>
          <w:sz w:val="24"/>
          <w:lang w:val="pl-PL"/>
        </w:rPr>
        <w:t>przepisami</w:t>
      </w:r>
      <w:r>
        <w:rPr>
          <w:rFonts w:ascii="Times New Roman"/>
          <w:b w:val="false"/>
          <w:i w:val="false"/>
          <w:color w:val="000000"/>
          <w:sz w:val="24"/>
          <w:lang w:val="pl-PL"/>
        </w:rPr>
        <w:t xml:space="preserve"> prawa pracy, do zakończenia okresu zawieszenia wykonywania działalności gospodarczej.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Przedsiębiorca wykonujący działalność gospodarczą jako wspólnik spółki cywilnej oraz poza tą spółką może zawiesić wykonywanie działalności gospodarczej w jednej z tych form. Przepisy art. 24 i art. 25 stosuje się do zawieszonej formy wykonywania działalności gospodarczej.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Przedsiębiorca wykonujący działalność gospodarczą jako wspólnik w więcej niż jednej spółce cywilnej może zawiesić wykonywanie działalności gospodarczej w jednej lub kilku takich spółkach. Przepisy ust. 5 oraz art. 24 i art. 25 stosuje się odpowiednio.</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przypadku wykonywania działalności gospodarczej w spółce cywilnej zawieszenie wykonywania działalności gospodarczej jest skuteczne pod warunkiem jej zawieszenia przez wszystkich wspólników.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 </w:t>
      </w:r>
      <w:r>
        <w:rPr>
          <w:rFonts w:ascii="Times New Roman"/>
          <w:b/>
          <w:i w:val="false"/>
          <w:color w:val="000000"/>
          <w:sz w:val="24"/>
          <w:lang w:val="pl-PL"/>
        </w:rPr>
        <w:t xml:space="preserve"> [Zawieszenie wykonywania działalności gospodarczej przed przedsiębiorcę wpisanego do CEIDG lub KRS]</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Przedsiębiorca wpisany do Centralnej Ewidencji i Informacji o Działalności Gospodarczej może zawiesić wykonywanie działalności gospodarczej na czas nieokreślony albo określony, nie krótszy jednak niż 30 dni.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Przedsiębiorca wpisany do rejestru przedsiębiorców Krajowego Rejestru Sądowego może zawiesić wykonywanie działalności gospodarczej na okres od 30 dni do 24 miesięcy.</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okres zawieszenia wykonywania działalności gospodarczej obejmuje wyłącznie pełny miesiąc luty danego roku kalendarzowego, za minimalny okres zawieszenia wykonywania działalności gospodarczej przyjmuje się liczbę dni miesiąca lutego przypadającą w danym roku kalendarzowym.</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Do obliczania okresu zawieszenia wykonywania działalności gospodarczej stosuje się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 (Dz. U. z 2023 r. poz. 775 i 803), zwanej dalej "Kodeksem postępowania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 </w:t>
      </w:r>
      <w:r>
        <w:rPr>
          <w:rFonts w:ascii="Times New Roman"/>
          <w:b/>
          <w:i w:val="false"/>
          <w:color w:val="000000"/>
          <w:sz w:val="24"/>
          <w:lang w:val="pl-PL"/>
        </w:rPr>
        <w:t xml:space="preserve"> [Wnioskowy tryb zawieszenia wykonywania działalności gospodarczej; początek okresu zawieszenia; wpis informacji do rejestru przedsiębiorców lub do CEIDG]</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Zawieszenie wykonywania działalności gospodarczej oraz wznowienie wykonywania działalności gospodarczej następują na wniosek przedsiębiorcy, chyba że </w:t>
      </w:r>
      <w:r>
        <w:rPr>
          <w:rFonts w:ascii="Times New Roman"/>
          <w:b w:val="false"/>
          <w:i w:val="false"/>
          <w:color w:val="1b1b1b"/>
          <w:sz w:val="24"/>
          <w:lang w:val="pl-PL"/>
        </w:rPr>
        <w:t>przepis</w:t>
      </w:r>
      <w:r>
        <w:rPr>
          <w:rFonts w:ascii="Times New Roman"/>
          <w:b w:val="false"/>
          <w:i w:val="false"/>
          <w:color w:val="000000"/>
          <w:sz w:val="24"/>
          <w:lang w:val="pl-PL"/>
        </w:rPr>
        <w:t xml:space="preserve"> odrębny stanowi inaczej.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przedsiębiorcy wpisanego do Centralnej Ewidencji i Informacji o Działalności Gospodarczej okres zawieszenia wykonywania działalności gospodarczej rozpoczyna się od dnia wskazanego we wniosku o wpis informacji o zawieszeniu wykonywania działalności gospodarczej i trwa do dnia wskazanego w tym wniosku albo we wniosku o wznowienie wykonywania działalności gospodarczej albo do dnia ustanowienia zarządu sukcesyjnego.</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przedsiębiorcy wpisanego do rejestru przedsiębiorców Krajowego Rejestru Sądowego okres zawieszenia wykonywania działalności gospodarczej rozpoczyna się od dnia wskazanego we wniosku o wpis informacji o zawieszeniu wykonywania działalności gospodarczej, nie wcześniej niż w dniu złożenia wniosku, i trwa do dnia wskazanego we wniosku o wpis informacji o wznowieniu wykonywania działalności gospodarczej, który nie może być wcześniejszy niż dzień złożenia wniosku.</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Wpis informacji o zawieszeniu wykonywania działalności gospodarczej oraz o wznowieniu wykonywania działalności gospodarczej w przypadku przedsiębiorców podlegających obowiązkowi wpisu do Centralnej Ewidencji i Informacji o Działalności Gospodarczej następuje na podstawie </w:t>
      </w:r>
      <w:r>
        <w:rPr>
          <w:rFonts w:ascii="Times New Roman"/>
          <w:b w:val="false"/>
          <w:i w:val="false"/>
          <w:color w:val="1b1b1b"/>
          <w:sz w:val="24"/>
          <w:lang w:val="pl-PL"/>
        </w:rPr>
        <w:t>przepisów</w:t>
      </w:r>
      <w:r>
        <w:rPr>
          <w:rFonts w:ascii="Times New Roman"/>
          <w:b w:val="false"/>
          <w:i w:val="false"/>
          <w:color w:val="000000"/>
          <w:sz w:val="24"/>
          <w:lang w:val="pl-PL"/>
        </w:rPr>
        <w:t xml:space="preserve"> o Centralnej Ewidencji i Informacji o Działalności Gospodarczej.</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Wpis informacji o zawieszeniu wykonywania działalności gospodarczej oraz o wznowieniu wykonywania działalności gospodarczej w przypadku przedsiębiorców podlegających obowiązkowi wpisu do rejestru przedsiębiorców Krajowego Rejestru Sądowego następuje na podstawie przepisów o Krajowym Rejestrze Sądowym.</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 xml:space="preserve">W przypadku przedsiębiorcy wpisanego do rejestru przedsiębiorców Krajowego Rejestru Sądowego okres zawieszenia wykonywania działalności gospodarczej trwa nie dłużej niż do dnia poprzedzającego dzień automatycznego wpisu informacji o wznowieniu wykonywania działalności gospodarczej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20 sierpnia 1997 r. o Krajowym Rejestrze Sądowym (Dz. U. z 2023 r. poz. 685, 825 i 1705).</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W przypadku zobowiązań o charakterze publicznoprawnym zawieszenie wykonywania działalności gospodarczej wywiera skutki prawne od dnia, w którym rozpoczyna się zawieszenie wykonywania działalności gospodarczej, do dnia poprzedzającego dzień wznowienia wykonywania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 </w:t>
      </w:r>
      <w:r>
        <w:rPr>
          <w:rFonts w:ascii="Times New Roman"/>
          <w:b/>
          <w:i w:val="false"/>
          <w:color w:val="000000"/>
          <w:sz w:val="24"/>
          <w:lang w:val="pl-PL"/>
        </w:rPr>
        <w:t xml:space="preserve"> [Dozwolone działania przedsiębiorcy w okresie zawieszenia wykonywania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okresie zawieszenia wykonywania działalności gospodarczej przedsiębiorca nie może wykonywać działalności gospodarczej i osiągać bieżących przychodów z pozarolniczej działalności gospodarczej.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okresie zawieszenia wykonywania działalności gospodarczej przedsiębiorca: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może wykonywać wszelkie czynności niezbędne do zachowania lub zabezpieczenia źródła przychodów, w tym rozwiązywania zawartych wcześniej umów;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może przyjmować należności i jest obowiązany regulować zobowiązania, powstałe przed datą zawieszenia wykonywania działalności gospodarczej;</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może zbywać własne środki trwałe i wyposażenie;</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ma prawo albo obowiązek uczestniczyć w postępowaniach sądowych, postępowaniach podatkowych i administracyjnych związanych z działalnością gospodarczą wykonywaną przed datą zawieszenia wykonywania działalności gospodarczej;</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wykonuje wszelkie obowiązki nakazane przepisami prawa;</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może osiągać przychody finansowe, także z działalności prowadzonej przed datą zawieszenia wykonywania działalności gospodarczej;</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może zostać poddany kontroli na zasadach przewidzianych dla przedsiębiorców wykonujących działalność gospodarczą;</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 xml:space="preserve">może powołać albo odwołać zarządcę sukcesyjnego, o którym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5 lipca 2018 r. o zarządzie sukcesyjnym przedsiębiorstwem osoby fizycznej i innych ułatwieniach związanych z sukcesją przedsiębiorstw (Dz. U. z 2021 r. poz. 170).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 </w:t>
      </w:r>
      <w:r>
        <w:rPr>
          <w:rFonts w:ascii="Times New Roman"/>
          <w:b/>
          <w:i w:val="false"/>
          <w:color w:val="000000"/>
          <w:sz w:val="24"/>
          <w:lang w:val="pl-PL"/>
        </w:rPr>
        <w:t xml:space="preserve"> [Konsekwencje wykreślenia z CEIDG]</w:t>
      </w:r>
    </w:p>
    <w:p>
      <w:pPr>
        <w:spacing w:after="0"/>
        <w:ind w:left="0"/>
        <w:jc w:val="left"/>
        <w:textAlignment w:val="auto"/>
      </w:pPr>
      <w:r>
        <w:rPr>
          <w:rFonts w:ascii="Times New Roman"/>
          <w:b w:val="false"/>
          <w:i w:val="false"/>
          <w:color w:val="000000"/>
          <w:sz w:val="24"/>
          <w:lang w:val="pl-PL"/>
        </w:rPr>
        <w:t>Z chwilą wykreślenia z Centralnej Ewidencji i Informacji o Działalności Gospodarczej przedsiębiorca będący osobą fizyczną nie może wykonywać działalności gospodarczej.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Załatwianie spraw z zakresu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 </w:t>
      </w:r>
      <w:r>
        <w:rPr>
          <w:rFonts w:ascii="Times New Roman"/>
          <w:b/>
          <w:i w:val="false"/>
          <w:color w:val="000000"/>
          <w:sz w:val="24"/>
          <w:lang w:val="pl-PL"/>
        </w:rPr>
        <w:t xml:space="preserve"> [Zasada szybkości postępowania]</w:t>
      </w:r>
    </w:p>
    <w:p>
      <w:pPr>
        <w:spacing w:after="0"/>
        <w:ind w:left="0"/>
        <w:jc w:val="left"/>
        <w:textAlignment w:val="auto"/>
      </w:pPr>
      <w:r>
        <w:rPr>
          <w:rFonts w:ascii="Times New Roman"/>
          <w:b w:val="false"/>
          <w:i w:val="false"/>
          <w:color w:val="000000"/>
          <w:sz w:val="24"/>
          <w:lang w:val="pl-PL"/>
        </w:rPr>
        <w:t>Organy działają w sprawach związanych z wykonywaniem działalności gospodarczej wnikliwie i szybko, posługując się możliwie najprostszymi środkami prowadzącymi do ich załatwienia.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 </w:t>
      </w:r>
      <w:r>
        <w:rPr>
          <w:rFonts w:ascii="Times New Roman"/>
          <w:b/>
          <w:i w:val="false"/>
          <w:color w:val="000000"/>
          <w:sz w:val="24"/>
          <w:lang w:val="pl-PL"/>
        </w:rPr>
        <w:t xml:space="preserve"> [Współdziałanie organów administracji publicznej]</w:t>
      </w:r>
    </w:p>
    <w:p>
      <w:pPr>
        <w:spacing w:after="0"/>
        <w:ind w:left="0"/>
        <w:jc w:val="left"/>
        <w:textAlignment w:val="auto"/>
      </w:pPr>
      <w:r>
        <w:rPr>
          <w:rFonts w:ascii="Times New Roman"/>
          <w:b w:val="false"/>
          <w:i w:val="false"/>
          <w:color w:val="000000"/>
          <w:sz w:val="24"/>
          <w:lang w:val="pl-PL"/>
        </w:rPr>
        <w:t>W toku postępowania organy współdziałają ze sobą w zakresie niezbędnym do dokładnego wyjaśnienia stanu faktycznego i prawnego sprawy, mając na względzie interes społeczny i słuszny interes przedsiębiorców oraz sprawność postępowania, przy pomocy środków adekwatnych do charakteru, okoliczności i stopnia złożoności sprawy.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 </w:t>
      </w:r>
      <w:r>
        <w:rPr>
          <w:rFonts w:ascii="Times New Roman"/>
          <w:b/>
          <w:i w:val="false"/>
          <w:color w:val="000000"/>
          <w:sz w:val="24"/>
          <w:lang w:val="pl-PL"/>
        </w:rPr>
        <w:t xml:space="preserve"> [Zakaz żądania przedłożenia dokumentu]</w:t>
      </w:r>
    </w:p>
    <w:p>
      <w:pPr>
        <w:spacing w:after="0"/>
        <w:ind w:left="0"/>
        <w:jc w:val="left"/>
        <w:textAlignment w:val="auto"/>
      </w:pPr>
      <w:r>
        <w:rPr>
          <w:rFonts w:ascii="Times New Roman"/>
          <w:b w:val="false"/>
          <w:i w:val="false"/>
          <w:color w:val="000000"/>
          <w:sz w:val="24"/>
          <w:lang w:val="pl-PL"/>
        </w:rPr>
        <w:t>Organ nie może żądać ani uzależniać swojego rozstrzygnięcia od przedłożenia dokumentów w formie oryginału, poświadczonej kopii lub poświadczonego tłumaczenia, chyba że obowiązek taki wynika z przepisów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 </w:t>
      </w:r>
      <w:r>
        <w:rPr>
          <w:rFonts w:ascii="Times New Roman"/>
          <w:b/>
          <w:i w:val="false"/>
          <w:color w:val="000000"/>
          <w:sz w:val="24"/>
          <w:lang w:val="pl-PL"/>
        </w:rPr>
        <w:t xml:space="preserve"> [Zasada "rozsądnych terminów"]</w:t>
      </w:r>
    </w:p>
    <w:p>
      <w:pPr>
        <w:spacing w:after="0"/>
        <w:ind w:left="0"/>
        <w:jc w:val="left"/>
        <w:textAlignment w:val="auto"/>
      </w:pPr>
      <w:r>
        <w:rPr>
          <w:rFonts w:ascii="Times New Roman"/>
          <w:b w:val="false"/>
          <w:i w:val="false"/>
          <w:color w:val="000000"/>
          <w:sz w:val="24"/>
          <w:lang w:val="pl-PL"/>
        </w:rPr>
        <w:t>Organ, wyznaczając przedsiębiorcy termin na dokonanie określonej czynności, uwzględnia czas niezbędny do jej wykonania, ważny interes publiczny oraz słuszny interes tego przedsiębiorcy.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 </w:t>
      </w:r>
      <w:r>
        <w:rPr>
          <w:rFonts w:ascii="Times New Roman"/>
          <w:b/>
          <w:i w:val="false"/>
          <w:color w:val="000000"/>
          <w:sz w:val="24"/>
          <w:lang w:val="pl-PL"/>
        </w:rPr>
        <w:t xml:space="preserve"> [Obowiązek przyjęcia pisma lub wniosku niekompletnego]</w:t>
      </w:r>
    </w:p>
    <w:p>
      <w:pPr>
        <w:spacing w:after="0"/>
        <w:ind w:left="0"/>
        <w:jc w:val="left"/>
        <w:textAlignment w:val="auto"/>
      </w:pPr>
      <w:r>
        <w:rPr>
          <w:rFonts w:ascii="Times New Roman"/>
          <w:b w:val="false"/>
          <w:i w:val="false"/>
          <w:color w:val="000000"/>
          <w:sz w:val="24"/>
          <w:lang w:val="pl-PL"/>
        </w:rPr>
        <w:t>Organ nie może odmówić przyjęcia pism i wniosków niekompletnych. Organ nie może żądać dokumentów lub ujawnienia danych, których konieczność przedstawienia, złożenia lub ujawnienia nie wynika z przepisu prawa lub danych, które są w posiadaniu organu lub do których ma dostęp na podstawie odrębnych przepisów.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 </w:t>
      </w:r>
      <w:r>
        <w:rPr>
          <w:rFonts w:ascii="Times New Roman"/>
          <w:b/>
          <w:i w:val="false"/>
          <w:color w:val="000000"/>
          <w:sz w:val="24"/>
          <w:lang w:val="pl-PL"/>
        </w:rPr>
        <w:t xml:space="preserve"> [Potwierdzenie przyjęcia wniosku]</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przyjmując wniosek, niezwłocznie potwierdza jego przyjęcie.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Potwierdzenie przyjęcia wniosku zawiera: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wskazanie daty wpływu oraz przewidywanego terminu rozpatrzenia wniosku;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dane kontaktowe organu.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Jeżeli wniosek dotyczy udzielenia koncesji lub zezwolenia lub wpisu do rejestru działalności regulowanej, potwierdzenie zawiera ponadto: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pouczenie o przysługujących przedsiębiorcy środkach prawnych;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 xml:space="preserve">w przypadku gdy odrębne </w:t>
      </w:r>
      <w:r>
        <w:rPr>
          <w:rFonts w:ascii="Times New Roman"/>
          <w:b w:val="false"/>
          <w:i w:val="false"/>
          <w:color w:val="1b1b1b"/>
          <w:sz w:val="24"/>
          <w:lang w:val="pl-PL"/>
        </w:rPr>
        <w:t>przepisy</w:t>
      </w:r>
      <w:r>
        <w:rPr>
          <w:rFonts w:ascii="Times New Roman"/>
          <w:b w:val="false"/>
          <w:i w:val="false"/>
          <w:color w:val="000000"/>
          <w:sz w:val="24"/>
          <w:lang w:val="pl-PL"/>
        </w:rPr>
        <w:t xml:space="preserve"> przewidują milczące załatwienie sprawy - stosowne pouczenie.</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 przypadku złożenia niekompletnego pisma lub wniosku termin jego rozpatrzenia biegnie od dnia wpływu uzupełnionego pisma lub wniosku.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 </w:t>
      </w:r>
      <w:r>
        <w:rPr>
          <w:rFonts w:ascii="Times New Roman"/>
          <w:b/>
          <w:i w:val="false"/>
          <w:color w:val="000000"/>
          <w:sz w:val="24"/>
          <w:lang w:val="pl-PL"/>
        </w:rPr>
        <w:t xml:space="preserve"> [Objaśnienia prawne]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Właściwi ministrowie oraz organy, które na podstawie odrębnych </w:t>
      </w:r>
      <w:r>
        <w:rPr>
          <w:rFonts w:ascii="Times New Roman"/>
          <w:b w:val="false"/>
          <w:i w:val="false"/>
          <w:color w:val="1b1b1b"/>
          <w:sz w:val="24"/>
          <w:lang w:val="pl-PL"/>
        </w:rPr>
        <w:t>przepisów</w:t>
      </w:r>
      <w:r>
        <w:rPr>
          <w:rFonts w:ascii="Times New Roman"/>
          <w:b w:val="false"/>
          <w:i w:val="false"/>
          <w:color w:val="000000"/>
          <w:sz w:val="24"/>
          <w:lang w:val="pl-PL"/>
        </w:rPr>
        <w:t xml:space="preserve"> są upoważnione do opracowywania i przedkładania Radzie Ministrów projektów aktów prawnych, dążą do zapewnienia jednolitego stosowania </w:t>
      </w:r>
      <w:r>
        <w:rPr>
          <w:rFonts w:ascii="Times New Roman"/>
          <w:b w:val="false"/>
          <w:i w:val="false"/>
          <w:color w:val="1b1b1b"/>
          <w:sz w:val="24"/>
          <w:lang w:val="pl-PL"/>
        </w:rPr>
        <w:t>przepisów</w:t>
      </w:r>
      <w:r>
        <w:rPr>
          <w:rFonts w:ascii="Times New Roman"/>
          <w:b w:val="false"/>
          <w:i w:val="false"/>
          <w:color w:val="000000"/>
          <w:sz w:val="24"/>
          <w:lang w:val="pl-PL"/>
        </w:rPr>
        <w:t xml:space="preserve"> prawa z zakresu działalności gospodarczej, w szczególności wydając, w zakresie swojej właściwości, z urzędu lub na wniosek Rzecznika Małych i Średnich Przedsiębiorców wyjaśnienia </w:t>
      </w:r>
      <w:r>
        <w:rPr>
          <w:rFonts w:ascii="Times New Roman"/>
          <w:b w:val="false"/>
          <w:i w:val="false"/>
          <w:color w:val="1b1b1b"/>
          <w:sz w:val="24"/>
          <w:lang w:val="pl-PL"/>
        </w:rPr>
        <w:t>przepisów</w:t>
      </w:r>
      <w:r>
        <w:rPr>
          <w:rFonts w:ascii="Times New Roman"/>
          <w:b w:val="false"/>
          <w:i w:val="false"/>
          <w:color w:val="000000"/>
          <w:sz w:val="24"/>
          <w:lang w:val="pl-PL"/>
        </w:rPr>
        <w:t xml:space="preserve"> regulujących podejmowanie, wykonywanie lub zakończenie działalności gospodarczej, dotyczące praktycznego ich stosowania (objaśnienia prawne), przy uwzględnieniu w szczególności orzecznictwa sądów, Trybunału Konstytucyjnego i Trybunału Sprawiedliwości Unii Europejskiej.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Podmioty, o których mowa w ust. 1, mogą z urzędu lub na wniosek Rzecznika Małych i Średnich Przedsiębiorców zmienić wydane objaśnienia prawne, jeżeli stwierdzą ich nieprawidłowość, uwzględniając w szczególności orzecznictwo sądów, Trybunału Konstytucyjnego i Trybunału Sprawiedliwości Unii Europejskiej. Zmiana wydanych objaśnień prawnych nie ma wpływu na sytuację przedsiębiorców, którzy wcześniej zastosowali się do objaśnień prawnych w brzmieniu przed ich zmianą.</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Objaśnienia prawne są zamieszczane w Biuletynie Informacji Publicznej na stronie podmiotowej urzędu obsługującego właściwego ministra lub na stronie podmiotowej organu, o którym mowa w ust. 1, pod nazwą "objaśnienia prawne", wraz z oznaczeniem daty ich zamieszczenia.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 </w:t>
      </w:r>
      <w:r>
        <w:rPr>
          <w:rFonts w:ascii="Times New Roman"/>
          <w:b/>
          <w:i w:val="false"/>
          <w:color w:val="000000"/>
          <w:sz w:val="24"/>
          <w:lang w:val="pl-PL"/>
        </w:rPr>
        <w:t xml:space="preserve"> [Wydanie interpretacji indywidualnej]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Przedsiębiorca może złożyć do właściwego organu lub właściwej państwowej jednostki organizacyjnej wniosek o wydanie wyjaśnienia co do zakresu i sposobu stosowania przepisów, z których wynika obowiązek świadczenia przez przedsiębiorcę daniny publicznej lub składek na ubezpieczenia społeczne lub zdrowotne, w jego indywidualnej sprawie (interpretacja indywidualna).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Wniosek o wydanie interpretacji indywidualnej może dotyczyć zaistniałego stanu faktycznego lub zdarzeń przyszłych.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Przedsiębiorca we wniosku o wydanie interpretacji indywidualnej przedstawia zaistniały stan faktyczny lub zdarzenie przyszłe oraz własne stanowisko w sprawie.</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Wniosek o wydanie interpretacji indywidualnej zawiera także: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firmę przedsiębiorcy;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numer identyfikacji podatkowej (NIP);</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adres do korespondencji, w przypadku gdy jest on inny niż adres siedziby albo adres zamieszkania przedsiębiorcy.</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Udzielenie interpretacji indywidualnej następuje w drodze decyzji, od której służy odwołanie. Interpretacja indywidualna zawiera wyczerpujący opis przedstawionego we wniosku zaistniałego stanu faktycznego lub zdarzenia przyszłego oraz wskazanie prawidłowego stanowiska wraz z uzasadnieniem prawnym oraz z pouczeniem o prawie wniesienia środka zaskarżenia.</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Wniosek o wydanie interpretacji indywidualnej podlega opłacie w wysokości 40 zł. Opłatę wnosi się w terminie 7 dni od dnia złożenia wniosku.</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Jeżeli wniosek o wydanie interpretacji indywidualnej nie spełnia wymogów określonych w ust. 1, 3, 4 lub 6, wzywa się przedsiębiorcę do usunięcia braków w terminie 7 dni, z pouczeniem, że nieusunięcie braków spowoduje pozostawienie wniosku bez rozpatrzenia. Jeżeli braki nie zostaną usunięte w tym terminie, wniosek pozostawia się bez rozpatrzenia. W sprawie pozostawienia wniosku bez rozpatrzenia wydaje się postanowienie, na które służy zażalenie.</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W przypadku wystąpienia w jednym wniosku o wydanie interpretacji indywidualnej odrębnych zaistniałych stanów faktycznych lub zdarzeń przyszłych pobiera się opłatę od każdego przedstawionego we wniosku odrębnego zaistniałego stanu faktycznego lub zdarzenia przyszłego.</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Opłata za wniosek o wydanie interpretacji indywidualnej stanowi odpowiednio dochód budżetu państwa, Narodowego Funduszu Zdrowia albo jednostki samorządu terytorialnego.</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Opłata za wniosek o wydanie interpretacji indywidualnej podlega zwrotowi wyłącznie w przypadku:</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wycofania wniosku przed jego rozpatrzeniem - w całości;</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wycofania części wniosku w odniesieniu do przedstawionego w nim odrębnego zaistniałego stanu faktycznego lub zdarzenia przyszłego, przed rozpatrzeniem wniosku - w odpowiedniej części;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uiszczenia jej w kwocie wyższej od należnej - w odpowiedniej części;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pozostawienia wniosku bez rozpatrzenia - w całości.</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Zwrot nienależnej opłaty za wniosek o wydanie interpretacji indywidualnej następuje nie później niż w terminie 7 dni od dnia zakończenia postępowania w sprawie wydania interpretacji indywidualnej.</w:t>
      </w:r>
    </w:p>
    <w:p>
      <w:pPr>
        <w:spacing w:before="26" w:after="0"/>
        <w:ind w:left="0"/>
        <w:jc w:val="left"/>
        <w:textAlignment w:val="auto"/>
      </w:pPr>
      <w:r>
        <w:rPr>
          <w:rFonts w:ascii="Times New Roman"/>
          <w:b w:val="false"/>
          <w:i w:val="false"/>
          <w:color w:val="000000"/>
          <w:sz w:val="24"/>
          <w:lang w:val="pl-PL"/>
        </w:rPr>
        <w:t>12. </w:t>
      </w:r>
      <w:r>
        <w:rPr>
          <w:rFonts w:ascii="Times New Roman"/>
          <w:b w:val="false"/>
          <w:i w:val="false"/>
          <w:color w:val="000000"/>
          <w:sz w:val="24"/>
          <w:lang w:val="pl-PL"/>
        </w:rPr>
        <w:t xml:space="preserve">Interpretację indywidualną wydaje się bez zbędnej zwłoki, jednak nie później niż w terminie 30 dni od dnia wpływu do organu lub państwowej jednostki organizacyjnej kompletnego i opłaconego wniosku o wydanie interpretacji indywidualnej. W razie niewydania interpretacji indywidualnej w terminie uznaje się, że w dniu następującym po dniu, w którym upłynął termin wydania interpretacji indywidualnej, została wydana interpretacja indywidualna stwierdzająca prawidłowość stanowiska przedsiębiorcy przedstawionego we wniosku o wydanie interpretacji indywidualnej. Przepisy działu II rozdziału 8a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stosuje się.</w:t>
      </w:r>
    </w:p>
    <w:p>
      <w:pPr>
        <w:spacing w:before="26" w:after="0"/>
        <w:ind w:left="0"/>
        <w:jc w:val="left"/>
        <w:textAlignment w:val="auto"/>
      </w:pPr>
      <w:r>
        <w:rPr>
          <w:rFonts w:ascii="Times New Roman"/>
          <w:b w:val="false"/>
          <w:i w:val="false"/>
          <w:color w:val="000000"/>
          <w:sz w:val="24"/>
          <w:lang w:val="pl-PL"/>
        </w:rPr>
        <w:t>13. </w:t>
      </w:r>
      <w:r>
        <w:rPr>
          <w:rFonts w:ascii="Times New Roman"/>
          <w:b w:val="false"/>
          <w:i w:val="false"/>
          <w:color w:val="000000"/>
          <w:sz w:val="24"/>
          <w:lang w:val="pl-PL"/>
        </w:rPr>
        <w:t xml:space="preserve">W przypadku doręczenia interpretacji indywidualnej za pomocą środków komunikacji elektronicznej interpretację indywidualną uważa się za wydaną z zachowaniem terminu, o którym mowa w ust. 12, jeżeli zawiadomienie, o którym mowa w </w:t>
      </w:r>
      <w:r>
        <w:rPr>
          <w:rFonts w:ascii="Times New Roman"/>
          <w:b w:val="false"/>
          <w:i w:val="false"/>
          <w:color w:val="1b1b1b"/>
          <w:sz w:val="24"/>
          <w:lang w:val="pl-PL"/>
        </w:rPr>
        <w:t>art. 46 § 4</w:t>
      </w:r>
      <w:r>
        <w:rPr>
          <w:rFonts w:ascii="Times New Roman"/>
          <w:b w:val="false"/>
          <w:i w:val="false"/>
          <w:color w:val="000000"/>
          <w:sz w:val="24"/>
          <w:lang w:val="pl-PL"/>
        </w:rPr>
        <w:t xml:space="preserve"> Kodeksu postępowania administracyjnego, zostało przesłane przed upływem tego terminu.</w:t>
      </w:r>
    </w:p>
    <w:p>
      <w:pPr>
        <w:spacing w:before="26" w:after="0"/>
        <w:ind w:left="0"/>
        <w:jc w:val="left"/>
        <w:textAlignment w:val="auto"/>
      </w:pPr>
      <w:r>
        <w:rPr>
          <w:rFonts w:ascii="Times New Roman"/>
          <w:b w:val="false"/>
          <w:i w:val="false"/>
          <w:color w:val="000000"/>
          <w:sz w:val="24"/>
          <w:lang w:val="pl-PL"/>
        </w:rPr>
        <w:t>14. </w:t>
      </w:r>
      <w:r>
        <w:rPr>
          <w:rFonts w:ascii="Times New Roman"/>
          <w:b w:val="false"/>
          <w:i w:val="false"/>
          <w:color w:val="000000"/>
          <w:sz w:val="24"/>
          <w:lang w:val="pl-PL"/>
        </w:rPr>
        <w:t>Właściwy do wydania interpretacji indywidualnej organ lub właściwa państwowa jednostka organizacyjna na wniosek przedsiębiorcy przekazuje mu, za pomocą środków komunikacji elektronicznej, informacje o dacie wydania interpretacji indywidualnej oraz o zawartej w niej ocenie jego stanowiska, nie później niż w dniu roboczym następującym po dniu wydania interpretacji indywidualnej.</w:t>
      </w:r>
    </w:p>
    <w:p>
      <w:pPr>
        <w:spacing w:before="26" w:after="0"/>
        <w:ind w:left="0"/>
        <w:jc w:val="left"/>
        <w:textAlignment w:val="auto"/>
      </w:pPr>
      <w:r>
        <w:rPr>
          <w:rFonts w:ascii="Times New Roman"/>
          <w:b w:val="false"/>
          <w:i w:val="false"/>
          <w:color w:val="000000"/>
          <w:sz w:val="24"/>
          <w:lang w:val="pl-PL"/>
        </w:rPr>
        <w:t>15. </w:t>
      </w:r>
      <w:r>
        <w:rPr>
          <w:rFonts w:ascii="Times New Roman"/>
          <w:b w:val="false"/>
          <w:i w:val="false"/>
          <w:color w:val="000000"/>
          <w:sz w:val="24"/>
          <w:lang w:val="pl-PL"/>
        </w:rPr>
        <w:t>Właściwy organ i właściwa państwowa jednostka organizacyjna niezwłocznie zamieszcza w Biuletynie Informacji Publicznej, na stronie podmiotowej urzędu obsługującego organ albo państwowej jednostki organizacyjnej, interpretacje indywidualne, po usunięciu danych identyfikujących przedsiębiorcę oraz inne podmioty wskazane w treści interpretacji indywidualnej. W przypadku uchylenia albo stwierdzenia nieważności interpretacji indywidualnej właściwy organ albo właściwa państwowa jednostka organizacyjna niezwłocznie usuwa interpretację indywidualną z Biuletynu Informacji Publicznej, z zamieszczeniem adnotacji o przyczynie usunięcia. W przypadku zmiany interpretacji indywidualnej właściwy organ albo właściwa państwowa jednostka organizacyjna niezwłocznie zamieszcza w Biuletynie Informacji Publicznej zmienioną interpretację indywidualną, z zamieszczeniem adnotacji o przyczynie zmiany.</w:t>
      </w:r>
    </w:p>
    <w:p>
      <w:pPr>
        <w:spacing w:before="26" w:after="0"/>
        <w:ind w:left="0"/>
        <w:jc w:val="left"/>
        <w:textAlignment w:val="auto"/>
      </w:pPr>
      <w:r>
        <w:rPr>
          <w:rFonts w:ascii="Times New Roman"/>
          <w:b w:val="false"/>
          <w:i w:val="false"/>
          <w:color w:val="000000"/>
          <w:sz w:val="24"/>
          <w:lang w:val="pl-PL"/>
        </w:rPr>
        <w:t>16. </w:t>
      </w:r>
      <w:r>
        <w:rPr>
          <w:rFonts w:ascii="Times New Roman"/>
          <w:b w:val="false"/>
          <w:i w:val="false"/>
          <w:color w:val="000000"/>
          <w:sz w:val="24"/>
          <w:lang w:val="pl-PL"/>
        </w:rPr>
        <w:t xml:space="preserve">Do postępowań o wydanie interpretacji indywidualnej stosuje się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chyba że odrębne przepisy stanowią inaczej.</w:t>
      </w:r>
    </w:p>
    <w:p>
      <w:pPr>
        <w:spacing w:before="26" w:after="0"/>
        <w:ind w:left="0"/>
        <w:jc w:val="left"/>
        <w:textAlignment w:val="auto"/>
      </w:pPr>
      <w:r>
        <w:rPr>
          <w:rFonts w:ascii="Times New Roman"/>
          <w:b w:val="false"/>
          <w:i w:val="false"/>
          <w:color w:val="000000"/>
          <w:sz w:val="24"/>
          <w:lang w:val="pl-PL"/>
        </w:rPr>
        <w:t>17. </w:t>
      </w:r>
      <w:r>
        <w:rPr>
          <w:rFonts w:ascii="Times New Roman"/>
          <w:b w:val="false"/>
          <w:i w:val="false"/>
          <w:color w:val="000000"/>
          <w:sz w:val="24"/>
          <w:lang w:val="pl-PL"/>
        </w:rPr>
        <w:t xml:space="preserve">Zasady i tryb udzielania interpretacji przepisów prawa podatkowego reguluje </w:t>
      </w:r>
      <w:r>
        <w:rPr>
          <w:rFonts w:ascii="Times New Roman"/>
          <w:b w:val="false"/>
          <w:i w:val="false"/>
          <w:color w:val="1b1b1b"/>
          <w:sz w:val="24"/>
          <w:lang w:val="pl-PL"/>
        </w:rPr>
        <w:t>ustawa</w:t>
      </w:r>
      <w:r>
        <w:rPr>
          <w:rFonts w:ascii="Times New Roman"/>
          <w:b w:val="false"/>
          <w:i w:val="false"/>
          <w:color w:val="000000"/>
          <w:sz w:val="24"/>
          <w:lang w:val="pl-PL"/>
        </w:rPr>
        <w:t xml:space="preserve"> z dnia 29 sierpnia 1997 r. - Ordynacja podatkowa (Dz. U. z 2023 r. poz. 2383 i 2760).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 </w:t>
      </w:r>
      <w:r>
        <w:rPr>
          <w:rFonts w:ascii="Times New Roman"/>
          <w:b/>
          <w:i w:val="false"/>
          <w:color w:val="000000"/>
          <w:sz w:val="24"/>
          <w:lang w:val="pl-PL"/>
        </w:rPr>
        <w:t xml:space="preserve"> [Związanie wykładnią; utrwalona praktyka interpretacyjna]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Interpretacja indywidualna nie jest wiążąca dla przedsiębiorcy, z tym że przedsiębiorca nie może być obciążony sankcjami administracyjnymi, finansowymi lub karami w zakresie, w jakim zastosował się do uzyskanej interpretacji indywidualnej ani daninami w wysokości wyższej niż wynikające z uzyskanej interpretacji indywidualnej.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Interpretacja indywidualna jest wiążąca dla organów lub państwowych jednostek organizacyjnych właściwych dla przedsiębiorcy i może zostać zmieniona wyłącznie w drodze wznowienia postępowania. Nie zmienia się interpretacji, w wyniku której nastąpiły nieodwracalne skutki prawne.</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Przepis ust. 1 stosuje się odpowiednio w przypadku zastosowania się przedsiębiorcy do objaśnień prawnych lub utrwalonej praktyki interpretacyjnej właściwego organu lub właściwej państwowej jednostki organizacyjnej.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Przez utrwaloną praktykę interpretacyjną, o której mowa w ust. 3, należy rozumieć wyjaśnienia co do zakresu i sposobu zastosowania przepisów, z których wynika obowiązek świadczenia przez przedsiębiorcę daniny publicznej lub składek na ubezpieczenia społeczne lub zdrowotne, dominujące w wydawanych w takich samych stanach faktycznych oraz takim samym stanie prawnym - w trakcie danego okresu rozliczeniowego oraz w okresie 12 miesięcy przed rozpoczęciem okresu rozliczeniowego - interpretacjach indywidualnych.</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 przypadku gdy do okresu rozliczeniowego, o którym mowa w ust. 4, oraz okresu 12 miesięcy przed rozpoczęciem tego okresu rozliczeniowego zastosowanie mają wydane w odniesieniu do takiego samego zagadnienia objaśnienia prawne, wydane w takim samym stanie prawnym przed rozpoczęciem lub w trakcie okresu rozliczeniowego, o którym mowa w ust. 4, począwszy od dnia zamieszczenia takich objaśnień prawnych zgodnie z art. 33 ust. 3, przez utrwaloną praktykę interpretacyjną, o której mowa w ust. 3, należy rozumieć wyjaśnienia co do zakresu i sposobu stosowania przepisów, z których wynika obowiązek świadczenia przez przedsiębiorcę daniny publicznej lub uiszczania składek na ubezpieczenia społeczne lub zdrowotne, wynikające z tych objaśnień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 </w:t>
      </w:r>
      <w:r>
        <w:rPr>
          <w:rFonts w:ascii="Times New Roman"/>
          <w:b/>
          <w:i w:val="false"/>
          <w:color w:val="000000"/>
          <w:sz w:val="24"/>
          <w:lang w:val="pl-PL"/>
        </w:rPr>
        <w:t xml:space="preserve"> [Punkt Informacji dla Przedsiębiorcy]</w:t>
      </w:r>
    </w:p>
    <w:p>
      <w:pPr>
        <w:spacing w:after="0"/>
        <w:ind w:left="0"/>
        <w:jc w:val="left"/>
        <w:textAlignment w:val="auto"/>
      </w:pPr>
      <w:r>
        <w:rPr>
          <w:rFonts w:ascii="Times New Roman"/>
          <w:b w:val="false"/>
          <w:i w:val="false"/>
          <w:color w:val="000000"/>
          <w:sz w:val="24"/>
          <w:lang w:val="pl-PL"/>
        </w:rPr>
        <w:t xml:space="preserve">Minister właściwy do spraw gospodarki prowadzi Punkt Informacji dla Przedsiębiorcy, który umożliwia w szczególności załatwianie spraw związanych z podejmowaniem, wykonywaniem i zakończeniem działalności gospodarczej oraz dostęp do informacji w tych sprawach. Szczegółowy zakres zadań oraz zasady funkcjonowania Punktu Informacji dla Przedsiębiorcy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Reglamentacja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 </w:t>
      </w:r>
      <w:r>
        <w:rPr>
          <w:rFonts w:ascii="Times New Roman"/>
          <w:b/>
          <w:i w:val="false"/>
          <w:color w:val="000000"/>
          <w:sz w:val="24"/>
          <w:lang w:val="pl-PL"/>
        </w:rPr>
        <w:t xml:space="preserve"> [Działalność gospodarcza koncesjonowana; organ koncesyjny]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Wykonywanie działalności gospodarczej w dziedzinach mających szczególne znaczenie ze względu na bezpieczeństwo państwa lub obywateli albo inny ważny interes publiczny wymaga uzyskania koncesji wyłącznie, gdy działalność ta nie może być wykonywana jako wolna albo po uzyskaniu wpisu do rejestru działalności regulowanej albo zezwolenia.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Udzielenie, odmowa udzielenia, zmiana, zawieszenie i cofnięcie koncesji albo ograniczenie jej zakresu w stosunku do wniosku o udzielenie koncesji następuje w drodze decyzji ministra właściwego ze względu na przedmiot działalności gospodarczej wymagającej uzyskania koncesji, chyba że odrębne </w:t>
      </w:r>
      <w:r>
        <w:rPr>
          <w:rFonts w:ascii="Times New Roman"/>
          <w:b w:val="false"/>
          <w:i w:val="false"/>
          <w:color w:val="1b1b1b"/>
          <w:sz w:val="24"/>
          <w:lang w:val="pl-PL"/>
        </w:rPr>
        <w:t>przepisy</w:t>
      </w:r>
      <w:r>
        <w:rPr>
          <w:rFonts w:ascii="Times New Roman"/>
          <w:b w:val="false"/>
          <w:i w:val="false"/>
          <w:color w:val="000000"/>
          <w:sz w:val="24"/>
          <w:lang w:val="pl-PL"/>
        </w:rPr>
        <w:t xml:space="preserve"> stanowią inaczej.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Szczegółowy zakres i warunki wykonywania działalności gospodarczej podlegającej koncesjonowaniu, w szczególności zasady oraz tryb udzielania, zmiany, zawieszenia, cofnięcia albo ograniczenia zakresu koncesji,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 </w:t>
      </w:r>
      <w:r>
        <w:rPr>
          <w:rFonts w:ascii="Times New Roman"/>
          <w:b/>
          <w:i w:val="false"/>
          <w:color w:val="000000"/>
          <w:sz w:val="24"/>
          <w:lang w:val="pl-PL"/>
        </w:rPr>
        <w:t xml:space="preserve"> [Publikacja informacji o warunkach uzyskania koncesji]</w:t>
      </w:r>
    </w:p>
    <w:p>
      <w:pPr>
        <w:spacing w:after="0"/>
        <w:ind w:left="0"/>
        <w:jc w:val="left"/>
        <w:textAlignment w:val="auto"/>
      </w:pPr>
      <w:r>
        <w:rPr>
          <w:rFonts w:ascii="Times New Roman"/>
          <w:b w:val="false"/>
          <w:i w:val="false"/>
          <w:color w:val="000000"/>
          <w:sz w:val="24"/>
          <w:lang w:val="pl-PL"/>
        </w:rPr>
        <w:t>Organ koncesyjny zamieszcza w Biuletynie Informacji Publicznej, na stronie podmiotowej urzędu obsługującego organ, szczegółową informację o wszelkich warunkach uzyskania koncesji.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 </w:t>
      </w:r>
      <w:r>
        <w:rPr>
          <w:rFonts w:ascii="Times New Roman"/>
          <w:b/>
          <w:i w:val="false"/>
          <w:color w:val="000000"/>
          <w:sz w:val="24"/>
          <w:lang w:val="pl-PL"/>
        </w:rPr>
        <w:t xml:space="preserve"> [Odmowa udzielenia koncesji lub ograniczenie zakresu koncesji; czasowe wstrzymanie udzielania koncesji]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koncesyjny może odmówić udzielenia koncesji albo ograniczyć jej zakres w stosunku do wniosku o udzielenie koncesji albo odmówić zmiany koncesji: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przypadku niespełnienia warunków udzielenia koncesji;</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ze względu na zagrożenie obronności lub bezpieczeństwa państwa lub obywateli;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jeżeli w wyniku przeprowadzonej rozprawy albo przetargu udzielono koncesji innemu przedsiębiorcy lub przedsiębiorcom;</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 xml:space="preserve">w przypadku gdy wydano decyzję o stwierdzeniu niedopuszczalności wykonywania praw z udziałów albo akcji przedsiębiorcy,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24 lipca 2015 r. o kontroli niektórych inwestycji (Dz. U. z 2023 r. poz. 415), jeżeli jest to w interesie publicznym;</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 xml:space="preserve">w przypadkach określonych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 koncesyjny może czasowo wstrzymać udzielanie koncesji, ze względu na przyczyny, o których mowa w ust. 1 pkt 2 lub 5, ogłaszając o tym w Dzienniku Urzędowym Rzeczypospolitej Polskiej "Monitor Polski".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 </w:t>
      </w:r>
      <w:r>
        <w:rPr>
          <w:rFonts w:ascii="Times New Roman"/>
          <w:b/>
          <w:i w:val="false"/>
          <w:color w:val="000000"/>
          <w:sz w:val="24"/>
          <w:lang w:val="pl-PL"/>
        </w:rPr>
        <w:t xml:space="preserve"> [Kontrola koncesjonariusza]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koncesyjny jest uprawniony do kontroli działalności gospodarczej w zakresie: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zgodności wykonywanej działalności z udzieloną koncesją;</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przestrzegania warunków wykonywania działalności gospodarczej;</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obronności lub bezpieczeństwa państwa, ochrony bezpieczeństwa lub dóbr osobistych obywateli.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Osoby upoważnione przez organ koncesyjny do dokonywania kontroli są uprawnione w szczególności do: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wstępu na teren nieruchomości, obiektu, lokalu lub ich części, gdzie jest wykonywana działalność gospodarcza objęta koncesją, w dniach i w godzinach, w których ta działalność jest wykonywana lub powinna być wykonywana;</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żądania ustnych lub pisemnych wyjaśnień, okazania dokumentów lub innych nośników informacji oraz udostępnienia danych mających związek z przedmiotem kontroli.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stwierdzenia w trakcie kontroli uchybień organ koncesyjny może wezwać przedsiębiorcę do ich usunięcia w wyznaczonym terminie.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 </w:t>
      </w:r>
      <w:r>
        <w:rPr>
          <w:rFonts w:ascii="Times New Roman"/>
          <w:b/>
          <w:i w:val="false"/>
          <w:color w:val="000000"/>
          <w:sz w:val="24"/>
          <w:lang w:val="pl-PL"/>
        </w:rPr>
        <w:t xml:space="preserve"> [Zezwolenie na wykonywanie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Uzyskania zezwolenia wymaga wykonywanie działalności gospodarczej w zakresie określonym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Organy zezwalające oraz warunki wykonywania działalności objętej zezwoleniem, w szczególności zasady oraz tryb udzielania, odmowy udzielenia, zmiany, zawieszenia, cofnięcia albo ograniczenia zakresu zezwolenia, określają odrębne </w:t>
      </w:r>
      <w:r>
        <w:rPr>
          <w:rFonts w:ascii="Times New Roman"/>
          <w:b w:val="false"/>
          <w:i w:val="false"/>
          <w:color w:val="1b1b1b"/>
          <w:sz w:val="24"/>
          <w:lang w:val="pl-PL"/>
        </w:rPr>
        <w:t>przepisy</w:t>
      </w:r>
      <w:r>
        <w:rPr>
          <w:rFonts w:ascii="Times New Roman"/>
          <w:b w:val="false"/>
          <w:i w:val="false"/>
          <w:color w:val="000000"/>
          <w:sz w:val="24"/>
          <w:lang w:val="pl-PL"/>
        </w:rPr>
        <w:t>, o ile niniejsza ustawa nie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 </w:t>
      </w:r>
      <w:r>
        <w:rPr>
          <w:rFonts w:ascii="Times New Roman"/>
          <w:b/>
          <w:i w:val="false"/>
          <w:color w:val="000000"/>
          <w:sz w:val="24"/>
          <w:lang w:val="pl-PL"/>
        </w:rPr>
        <w:t xml:space="preserve"> [Warunki udzielenia zezwolenia na wykonywanie działalności gospodarczej]</w:t>
      </w:r>
    </w:p>
    <w:p>
      <w:pPr>
        <w:spacing w:after="0"/>
        <w:ind w:left="0"/>
        <w:jc w:val="left"/>
        <w:textAlignment w:val="auto"/>
      </w:pPr>
      <w:r>
        <w:rPr>
          <w:rFonts w:ascii="Times New Roman"/>
          <w:b w:val="false"/>
          <w:i w:val="false"/>
          <w:color w:val="000000"/>
          <w:sz w:val="24"/>
          <w:lang w:val="pl-PL"/>
        </w:rPr>
        <w:t>Organ zezwalający udziela zezwolenia na wykonywanie działalności gospodarczej przedsiębiorcy spełniającemu wymagane prawem warunki uzyskania zezwolenia.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 </w:t>
      </w:r>
      <w:r>
        <w:rPr>
          <w:rFonts w:ascii="Times New Roman"/>
          <w:b/>
          <w:i w:val="false"/>
          <w:color w:val="000000"/>
          <w:sz w:val="24"/>
          <w:lang w:val="pl-PL"/>
        </w:rPr>
        <w:t xml:space="preserve"> [Wpis przedsiębiorcy do rejestru działalności regulowanej; Kontrola regulowanej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Jeżeli odrębne </w:t>
      </w:r>
      <w:r>
        <w:rPr>
          <w:rFonts w:ascii="Times New Roman"/>
          <w:b w:val="false"/>
          <w:i w:val="false"/>
          <w:color w:val="1b1b1b"/>
          <w:sz w:val="24"/>
          <w:lang w:val="pl-PL"/>
        </w:rPr>
        <w:t>przepisy</w:t>
      </w:r>
      <w:r>
        <w:rPr>
          <w:rFonts w:ascii="Times New Roman"/>
          <w:b w:val="false"/>
          <w:i w:val="false"/>
          <w:color w:val="000000"/>
          <w:sz w:val="24"/>
          <w:lang w:val="pl-PL"/>
        </w:rPr>
        <w:t xml:space="preserve"> stanowią, że dany rodzaj działalności jest działalnością regulowaną, przedsiębiorca może wykonywać tę działalność, jeśli spełnia warunki określone tymi przepisami i po uzyskaniu wpisu do właściwego rejestru działalności regulowanej.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 prowadzący rejestr działalności regulowanej dokonuje wpisu na wniosek przedsiębiorcy, po złożeniu przez przedsiębiorcę do organu prowadzącego rejestr działalności regulowanej oświadczenia o spełnieniu warunków wymaganych prawem do wykonywania tej działalności. Przedsiębiorca podlegający wpisowi do Centralnej Ewidencji i Informacji o Działalności Gospodarczej może złożyć wniosek wraz z oświadczeniem również w urzędzie gminy, wskazując organ prowadzący rejestr działalności regulowanej.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Organ prowadzący rejestr działalności regulowanej, w drodze decyzji, odmawia wpisu przedsiębiorcy do rejestru:</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jeżeli wydano prawomocne orzeczenie zakazujące przedsiębiorcy wykonywania działalności gospodarczej objętej wpisem;</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jeżeli przedsiębiorcę wykreślono z rejestru tej działalności regulowanej w wyniku wydania przez organ prowadzący rejestr decyzji o zakazie wykonywania przez przedsiębiorcę działalności objętej wpisem w okresie 3 lat poprzedzających złożenie wniosku;</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w przypadkach określonych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Rejestry działalności regulowanej są jawne. Dane z rejestrów dotyczące firmy przedsiębiorcy oraz jego numeru identyfikacji podatkowej (NIP) są udostępniane w sieci teleinformatycznej. Organ może udostępnić w sieci teleinformatycznej także inne dane, z uwzględnieniem </w:t>
      </w:r>
      <w:r>
        <w:rPr>
          <w:rFonts w:ascii="Times New Roman"/>
          <w:b w:val="false"/>
          <w:i w:val="false"/>
          <w:color w:val="1b1b1b"/>
          <w:sz w:val="24"/>
          <w:lang w:val="pl-PL"/>
        </w:rPr>
        <w:t>przepisów</w:t>
      </w:r>
      <w:r>
        <w:rPr>
          <w:rFonts w:ascii="Times New Roman"/>
          <w:b w:val="false"/>
          <w:i w:val="false"/>
          <w:color w:val="000000"/>
          <w:sz w:val="24"/>
          <w:lang w:val="pl-PL"/>
        </w:rPr>
        <w:t xml:space="preserve"> o ochronie danych osobowych.</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Dla przedsiębiorcy wpisanego do rejestru prowadzi się akta rejestrowe, obejmujące w szczególności dokumenty stanowiące podstawę wpisu oraz decyzje dotyczące wykreślenia wpisu.</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Przedsiębiorca przechowuje wszystkie dokumenty niezbędne do wykazania spełniania warunków wymaganych prawem do wykonywania działalności regulowanej.</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Spełnianie przez przedsiębiorcę warunków wymaganych prawem do wykonywania działalności regulowanej podlega kontroli, w szczególności przez organ prowadzący rejestr tej działalności. Przepisy art. 40 stosuje się odpowiednio.</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 xml:space="preserve">Odrębne </w:t>
      </w:r>
      <w:r>
        <w:rPr>
          <w:rFonts w:ascii="Times New Roman"/>
          <w:b w:val="false"/>
          <w:i w:val="false"/>
          <w:color w:val="1b1b1b"/>
          <w:sz w:val="24"/>
          <w:lang w:val="pl-PL"/>
        </w:rPr>
        <w:t>przepisy</w:t>
      </w:r>
      <w:r>
        <w:rPr>
          <w:rFonts w:ascii="Times New Roman"/>
          <w:b w:val="false"/>
          <w:i w:val="false"/>
          <w:color w:val="000000"/>
          <w:sz w:val="24"/>
          <w:lang w:val="pl-PL"/>
        </w:rPr>
        <w:t xml:space="preserve"> określają w szczególności warunki wymagane prawem do wykonywania działalności regulowanej oraz tryb uzyskiwania wpisu do rejestru działalności regulowanej i wykreślenia z tego rejestru.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 </w:t>
      </w:r>
      <w:r>
        <w:rPr>
          <w:rFonts w:ascii="Times New Roman"/>
          <w:b/>
          <w:i w:val="false"/>
          <w:color w:val="000000"/>
          <w:sz w:val="24"/>
          <w:lang w:val="pl-PL"/>
        </w:rPr>
        <w:t xml:space="preserve"> [Zakres czasowy i terytorialny koncesji, zezwolenia lub wpisu do rejestru działalności regulowanej; lista rodzajów działalności gospodarczej wymagających uzyskania koncesji, zezwolenia albo wpisu do rejestru działalności regulowanej]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Koncesja, zezwolenie albo wpis do rejestru działalności regulowanej uprawniają do wykonywania działalności gospodarczej na terenie całego kraju i przez czas nieokreślony, chyba że odrębne </w:t>
      </w:r>
      <w:r>
        <w:rPr>
          <w:rFonts w:ascii="Times New Roman"/>
          <w:b w:val="false"/>
          <w:i w:val="false"/>
          <w:color w:val="1b1b1b"/>
          <w:sz w:val="24"/>
          <w:lang w:val="pl-PL"/>
        </w:rPr>
        <w:t>przepisy</w:t>
      </w:r>
      <w:r>
        <w:rPr>
          <w:rFonts w:ascii="Times New Roman"/>
          <w:b w:val="false"/>
          <w:i w:val="false"/>
          <w:color w:val="000000"/>
          <w:sz w:val="24"/>
          <w:lang w:val="pl-PL"/>
        </w:rPr>
        <w:t xml:space="preserve"> stanowią inaczej.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Jeżeli </w:t>
      </w:r>
      <w:r>
        <w:rPr>
          <w:rFonts w:ascii="Times New Roman"/>
          <w:b w:val="false"/>
          <w:i w:val="false"/>
          <w:color w:val="1b1b1b"/>
          <w:sz w:val="24"/>
          <w:lang w:val="pl-PL"/>
        </w:rPr>
        <w:t>przepisy</w:t>
      </w:r>
      <w:r>
        <w:rPr>
          <w:rFonts w:ascii="Times New Roman"/>
          <w:b w:val="false"/>
          <w:i w:val="false"/>
          <w:color w:val="000000"/>
          <w:sz w:val="24"/>
          <w:lang w:val="pl-PL"/>
        </w:rPr>
        <w:t xml:space="preserve"> regulujące daną działalność gospodarczą stanowią, że wydawanie, odmowa wydania, zmiana zakresu i cofanie koncesji i zezwoleń, a także prowadzenie rejestrów działalności regulowanej należy do zadań organów jednostek samorządu terytorialnego, to zadania te są wykonywane jako zadania zlecone z zakresu administracji rządowej.</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Jeżeli z odrębnych </w:t>
      </w:r>
      <w:r>
        <w:rPr>
          <w:rFonts w:ascii="Times New Roman"/>
          <w:b w:val="false"/>
          <w:i w:val="false"/>
          <w:color w:val="1b1b1b"/>
          <w:sz w:val="24"/>
          <w:lang w:val="pl-PL"/>
        </w:rPr>
        <w:t>przepisów</w:t>
      </w:r>
      <w:r>
        <w:rPr>
          <w:rFonts w:ascii="Times New Roman"/>
          <w:b w:val="false"/>
          <w:i w:val="false"/>
          <w:color w:val="000000"/>
          <w:sz w:val="24"/>
          <w:lang w:val="pl-PL"/>
        </w:rPr>
        <w:t xml:space="preserve"> wynika, że wykonywanie działalności gospodarczej wymaga uzyskania koncesji, zezwolenia albo wpisu do rejestru działalności regulowanej, do działalności tej przepisu art. 5 ust. 1 nie stosuje się.</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Punkt Informacji dla Przedsiębiorcy udostępnia listę rodzajów działalności gospodarczej wymagających uzyskania koncesji, zezwolenia albo wpisu do rejestru działalności regulowanej, wraz ze wskazaniem odpowiednich aktów prawnych.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Ograniczenia kontroli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 </w:t>
      </w:r>
      <w:r>
        <w:rPr>
          <w:rFonts w:ascii="Times New Roman"/>
          <w:b/>
          <w:i w:val="false"/>
          <w:color w:val="000000"/>
          <w:sz w:val="24"/>
          <w:lang w:val="pl-PL"/>
        </w:rPr>
        <w:t xml:space="preserve"> [Zasady i tryb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Kontrola działalności gospodarczej przedsiębiorców jest przeprowadzana na zasadach określonych w niniejszej ustawie, chyba że zasady i tryb kontroli wynikają z ratyfikowanych umów międzynarodowych albo bezpośrednio stosowanych przepisów prawa Unii Europejskiej.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W zakresie nieuregulowanym w niniejszym rozdziale stosuje się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Zakres przedmiotowy kontroli działalności gospodarczej przedsiębiorcy objętej kontrolą oraz organy upoważnione do jej przeprowadzenia określają odrębne </w:t>
      </w:r>
      <w:r>
        <w:rPr>
          <w:rFonts w:ascii="Times New Roman"/>
          <w:b w:val="false"/>
          <w:i w:val="false"/>
          <w:color w:val="1b1b1b"/>
          <w:sz w:val="24"/>
          <w:lang w:val="pl-PL"/>
        </w:rPr>
        <w:t>przepisy</w:t>
      </w:r>
      <w:r>
        <w:rPr>
          <w:rFonts w:ascii="Times New Roman"/>
          <w:b w:val="false"/>
          <w:i w:val="false"/>
          <w:color w:val="000000"/>
          <w:sz w:val="24"/>
          <w:lang w:val="pl-PL"/>
        </w:rPr>
        <w:t>, z uwzględnieniem przepisów art. 40 i art. 43 ust. 7.</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 </w:t>
      </w:r>
      <w:r>
        <w:rPr>
          <w:rFonts w:ascii="Times New Roman"/>
          <w:b/>
          <w:i w:val="false"/>
          <w:color w:val="000000"/>
          <w:sz w:val="24"/>
          <w:lang w:val="pl-PL"/>
        </w:rPr>
        <w:t xml:space="preserve"> [Odszkodowanie za szkodę poniesioną w związku z czynnościami kontrolnymi wykonywanymi niezgodnie z prawem]</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Przedsiębiorcy, który poniósł szkodę na skutek wykonania czynności kontrolnych z naruszeniem przepisów prawa, przysługuje odszkodowanie.</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Dochodzenie roszczenia, o którym mowa w ust. 1, następuje na zasadach i w trybie określonych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 xml:space="preserve">Dowody przeprowadzone w toku kontroli przez organ kontroli z naruszeniem </w:t>
      </w:r>
      <w:r>
        <w:rPr>
          <w:rFonts w:ascii="Times New Roman"/>
          <w:b w:val="false"/>
          <w:i w:val="false"/>
          <w:color w:val="1b1b1b"/>
          <w:sz w:val="24"/>
          <w:lang w:val="pl-PL"/>
        </w:rPr>
        <w:t>przepisów</w:t>
      </w:r>
      <w:r>
        <w:rPr>
          <w:rFonts w:ascii="Times New Roman"/>
          <w:b w:val="false"/>
          <w:i w:val="false"/>
          <w:color w:val="000000"/>
          <w:sz w:val="24"/>
          <w:lang w:val="pl-PL"/>
        </w:rPr>
        <w:t xml:space="preserve"> ustawy lub z naruszeniem innych </w:t>
      </w:r>
      <w:r>
        <w:rPr>
          <w:rFonts w:ascii="Times New Roman"/>
          <w:b w:val="false"/>
          <w:i w:val="false"/>
          <w:color w:val="1b1b1b"/>
          <w:sz w:val="24"/>
          <w:lang w:val="pl-PL"/>
        </w:rPr>
        <w:t>przepisów</w:t>
      </w:r>
      <w:r>
        <w:rPr>
          <w:rFonts w:ascii="Times New Roman"/>
          <w:b w:val="false"/>
          <w:i w:val="false"/>
          <w:color w:val="000000"/>
          <w:sz w:val="24"/>
          <w:lang w:val="pl-PL"/>
        </w:rPr>
        <w:t xml:space="preserve"> prawa w zakresie kontroli działalności gospodarczej przedsiębiorcy, jeżeli miały istotny wpływ na wyniki kontroli, nie mogą stanowić dowodu w postępowaniu administracyjnym, podatkowym, karnym lub karnym skarbowym dotyczącym przedsiębiorcy.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 </w:t>
      </w:r>
      <w:r>
        <w:rPr>
          <w:rFonts w:ascii="Times New Roman"/>
          <w:b/>
          <w:i w:val="false"/>
          <w:color w:val="000000"/>
          <w:sz w:val="24"/>
          <w:lang w:val="pl-PL"/>
        </w:rPr>
        <w:t xml:space="preserve"> [Analiza prawdopodobieństwa naruszenia prawa]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Kontrole planuje się i przeprowadza po uprzednim dokonaniu analizy prawdopodobieństwa naruszenia prawa w ramach wykonywania działalności gospodarczej. Analiza obejmuje identyfikację obszarów podmiotowych i przedmiotowych, w których ryzyko naruszenia przepisów jest największe. Sposób przeprowadzenia analizy określa organ kontroli lub organ nadrzędny.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do kontroli: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 przypadku gdy organ kontroli poweźmie uzasadnione podejrzenie:</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zagrożenia życia lub zdrowia,</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popełnienia przestępstwa lub wykroczenia,</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000000"/>
          <w:sz w:val="24"/>
          <w:lang w:val="pl-PL"/>
        </w:rPr>
        <w:t>popełnienia przestępstwa skarbowego lub wykroczenia skarbowego,</w:t>
      </w:r>
    </w:p>
    <w:p>
      <w:pPr>
        <w:spacing w:after="0"/>
        <w:ind w:left="746"/>
        <w:jc w:val="left"/>
        <w:textAlignment w:val="auto"/>
      </w:pPr>
      <w:r>
        <w:rPr>
          <w:rFonts w:ascii="Times New Roman"/>
          <w:b w:val="false"/>
          <w:i w:val="false"/>
          <w:color w:val="000000"/>
          <w:sz w:val="24"/>
          <w:lang w:val="pl-PL"/>
        </w:rPr>
        <w:t xml:space="preserve">d) </w:t>
      </w:r>
      <w:r>
        <w:rPr>
          <w:rFonts w:ascii="Times New Roman"/>
          <w:b w:val="false"/>
          <w:i w:val="false"/>
          <w:color w:val="000000"/>
          <w:sz w:val="24"/>
          <w:lang w:val="pl-PL"/>
        </w:rPr>
        <w:t>innego naruszenia prawnego zakazu lub niedopełnienia prawnego obowiązku</w:t>
      </w:r>
    </w:p>
    <w:p>
      <w:pPr>
        <w:spacing w:before="25" w:after="0"/>
        <w:ind w:left="373"/>
        <w:jc w:val="both"/>
        <w:textAlignment w:val="auto"/>
      </w:pPr>
      <w:r>
        <w:rPr>
          <w:rFonts w:ascii="Times New Roman"/>
          <w:b w:val="false"/>
          <w:i w:val="false"/>
          <w:color w:val="000000"/>
          <w:sz w:val="24"/>
          <w:lang w:val="pl-PL"/>
        </w:rPr>
        <w:t>- w wyniku wykonywania działalności gospodarczej objętej kontrolą;</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 xml:space="preserve">działalności przedsiębiorców w zakresie objętym nadzorem, o którym mowa w </w:t>
      </w:r>
      <w:r>
        <w:rPr>
          <w:rFonts w:ascii="Times New Roman"/>
          <w:b w:val="false"/>
          <w:i w:val="false"/>
          <w:color w:val="1b1b1b"/>
          <w:sz w:val="24"/>
          <w:lang w:val="pl-PL"/>
        </w:rPr>
        <w:t>art. 1 ust. 2</w:t>
      </w:r>
      <w:r>
        <w:rPr>
          <w:rFonts w:ascii="Times New Roman"/>
          <w:b w:val="false"/>
          <w:i w:val="false"/>
          <w:color w:val="000000"/>
          <w:sz w:val="24"/>
          <w:lang w:val="pl-PL"/>
        </w:rPr>
        <w:t xml:space="preserve"> ustawy z dnia 21 lipca 2006 r. o nadzorze nad rynkiem finansowym (Dz. U. z 2024 r. poz. 135);</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w przypadku gdy jest ona niezbędna do przeprowadzenia postępowania w celu sprawdzenia wykonania zaleceń pokontrolnych organu, wykonania decyzji albo postanowień nakazujących usunięcie naruszeń prawa, w związku z przeprowadzoną kontrolą, albo do sprawdzenia wykonania wezwania, o którym mowa w art. 21a ust. 1, zobowiązania, o którym mowa w art. 21a ust. 2, lub weryfikacji powiadomienia, o którym mowa w art. 21a ust. 5 lub 6.</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Organ kontroli zamieszcza w Biuletynie Informacji Publicznej na stronie podmiotowej urzędu obsługującego organ ogólny schemat tych procedur kontroli, które wynikają z przepisów powszechnie obowiązującego prawa.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 </w:t>
      </w:r>
      <w:r>
        <w:rPr>
          <w:rFonts w:ascii="Times New Roman"/>
          <w:b/>
          <w:i w:val="false"/>
          <w:color w:val="000000"/>
          <w:sz w:val="24"/>
          <w:lang w:val="pl-PL"/>
        </w:rPr>
        <w:t xml:space="preserve"> [Zawiadomienie o zamiarze wszczęcia kontroli; uprzednie czynności kontrolne]</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kontroli zawiadamia przedsiębiorcę o zamiarze wszczęcia kontroli.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Kontrolę wszczyna się nie wcześniej niż po upływie 7 dni i nie później niż przed upływem 30 dni od dnia doręczenia zawiadomienia o zamiarze wszczęcia kontroli. Jeżeli kontrola nie zostanie wszczęta w terminie 30 dni od dnia doręczenia zawiadomienia, wszczęcie kontroli wymaga ponownego zawiadomienia.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Zawiadomienie o zamiarze wszczęcia kontroli zawiera:</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oznaczenie organu;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datę i miejsce wystawienia;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oznaczenie przedsiębiorcy;</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wskazanie zakresu przedmiotowego kontroli;</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imię, nazwisko oraz podpis osoby upoważnionej do zawiadomienia z podaniem zajmowanego stanowiska lub funkcji.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Na wniosek przedsiębiorcy kontrola może być wszczęta przed upływem 7 dni od dnia doręczenia zawiadomienia.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Czynności kontrolne związane z pobieraniem próbek i dokonywaniem oględzin, w tym pojazdów, lub dokonywaniem pomiarów mogą być wykonywane przed upływem terminu 7 dni, o którym mowa w ust. 2.</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Czynności wykonywane w trybie, o którym mowa w ust. 5, związane z pobieraniem próbek i dokonywaniem oględzin nie mogą przekraczać jednego dnia roboczego, natomiast czynności związane z dokonywaniem pomiarów nie mogą przekraczać kolejnych 24 godzin liczonych od chwili rozpoczęcia tych czynności.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Oględziny dokonywane w trybie, o którym mowa w ust. 5, nie mogą dotyczyć treści dokumentów.</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Z czynności kontrolnych wykonywanych w trybie, o którym mowa w ust. 5, sporządza się protokół.</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W przypadku podejmowania czynności kontrolnych, o których mowa w ust. 5, zawiadomienie o zamiarze wszczęcia kontroli może być doręczone przedsiębiorcy albo osobie przez niego upoważnionej, a w razie nieobecności przedsiębiorcy lub osoby przez niego upoważnionej, zawiadomienie może być doręczone zarządzającemu w imieniu przedsiębiorcy zakładem lub inną wyodrębnioną częścią przedsiębiorstwa lub kierownikowi wyodrębnionej komórki organizacyjnej przedsiębiorstwa. Przepisy art. 49 ust. 1 i 10 stosuje się odpowiednio.</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Uzasadnienie przyczyny braku zawiadomienia o zamiarze wszczęcia kontroli umieszcza się w protokole kontroli.</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Zawiadomienia o zamiarze wszczęcia kontroli nie dokonuje się, w przypadku gdy: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kontrola ma zostać przeprowadzona na podstawie ratyfikowanej umowy międzynarodowej albo bezpośrednio stosowanych przepisów prawa Unii Europejskiej;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przeprowadzenie kontroli jest niezbędne dla przeciwdziałania popełnieniu przestępstwa lub wykroczenia, przeciwdziałania popełnieniu przestępstwa skarbowego lub wykroczenia skarbowego lub zabezpieczenia dowodów jego popełnienia;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kontrola jest przeprowadzana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25 sierpnia 2006 r. o systemie monitorowania i kontrolowania jakości paliw (Dz. U. z 2023 r. poz. 846 i 1681);</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przeprowadzenie kontroli jest uzasadnione bezpośrednim zagrożeniem życia, zdrowia lub środowiska;</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 xml:space="preserve">kontrola jest prowadzona w toku postępowania prowadzonego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16 lutego 2007 r. o ochronie konkurencji i konsumentów (Dz. U. z 2023 r. poz. 1689 i 1705);</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 xml:space="preserve">przeprowadzenie kontroli jest niezbędne dla przeciwdziałania naruszeniu zakazów, o których mowa w </w:t>
      </w:r>
      <w:r>
        <w:rPr>
          <w:rFonts w:ascii="Times New Roman"/>
          <w:b w:val="false"/>
          <w:i w:val="false"/>
          <w:color w:val="1b1b1b"/>
          <w:sz w:val="24"/>
          <w:lang w:val="pl-PL"/>
        </w:rPr>
        <w:t>art. 44b ust. 1</w:t>
      </w:r>
      <w:r>
        <w:rPr>
          <w:rFonts w:ascii="Times New Roman"/>
          <w:b w:val="false"/>
          <w:i w:val="false"/>
          <w:color w:val="000000"/>
          <w:sz w:val="24"/>
          <w:lang w:val="pl-PL"/>
        </w:rPr>
        <w:t xml:space="preserve"> ustawy z dnia 29 lipca 2005 r. o przeciwdziałaniu narkomanii (Dz. U. z 2023 r. poz. 1939);</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 xml:space="preserve">kontrola jest prowadzona na podstawie </w:t>
      </w:r>
      <w:r>
        <w:rPr>
          <w:rFonts w:ascii="Times New Roman"/>
          <w:b w:val="false"/>
          <w:i w:val="false"/>
          <w:color w:val="1b1b1b"/>
          <w:sz w:val="24"/>
          <w:lang w:val="pl-PL"/>
        </w:rPr>
        <w:t>art. 23b</w:t>
      </w:r>
      <w:r>
        <w:rPr>
          <w:rFonts w:ascii="Times New Roman"/>
          <w:b w:val="false"/>
          <w:i w:val="false"/>
          <w:color w:val="000000"/>
          <w:sz w:val="24"/>
          <w:lang w:val="pl-PL"/>
        </w:rPr>
        <w:t xml:space="preserve"> lub </w:t>
      </w:r>
      <w:r>
        <w:rPr>
          <w:rFonts w:ascii="Times New Roman"/>
          <w:b w:val="false"/>
          <w:i w:val="false"/>
          <w:color w:val="1b1b1b"/>
          <w:sz w:val="24"/>
          <w:lang w:val="pl-PL"/>
        </w:rPr>
        <w:t>art. 23r ust. 1</w:t>
      </w:r>
      <w:r>
        <w:rPr>
          <w:rFonts w:ascii="Times New Roman"/>
          <w:b w:val="false"/>
          <w:i w:val="false"/>
          <w:color w:val="000000"/>
          <w:sz w:val="24"/>
          <w:lang w:val="pl-PL"/>
        </w:rPr>
        <w:t xml:space="preserve"> ustawy z dnia 10 kwietnia 1997 r. - Prawo energetyczne (Dz. U. z 2022 r. poz. 1385, z późn. zm.);</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 xml:space="preserve">kontrola jest przeprowadzana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20 lipca 1991 r. o Inspekcji Ochrony Środowiska (Dz. U. z 2023 r. poz. 824, 1195 i 1719) w zakresie poziomów pól elektromagnetycznych emitowanych z instalacji radiokomunikacyjnej, radionawigacyjnej lub radiolokacyjnej;</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przedsiębiorca nie ma adresu zamieszkania lub adresu siedziby lub doręczanie pism na podane adresy było bezskuteczne lub utrudnione;</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 xml:space="preserve">kontrola dotyczy przypadków określonych w </w:t>
      </w:r>
      <w:r>
        <w:rPr>
          <w:rFonts w:ascii="Times New Roman"/>
          <w:b w:val="false"/>
          <w:i w:val="false"/>
          <w:color w:val="1b1b1b"/>
          <w:sz w:val="24"/>
          <w:lang w:val="pl-PL"/>
        </w:rPr>
        <w:t>art. 282c</w:t>
      </w:r>
      <w:r>
        <w:rPr>
          <w:rFonts w:ascii="Times New Roman"/>
          <w:b w:val="false"/>
          <w:i w:val="false"/>
          <w:color w:val="000000"/>
          <w:sz w:val="24"/>
          <w:lang w:val="pl-PL"/>
        </w:rPr>
        <w:t xml:space="preserve"> ustawy z dnia 29 sierpnia 1997 r. - Ordynacja podatkowa;</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 xml:space="preserve">kontrola jest przeprowadzana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25 sierpnia 2006 r. o biokomponentach i biopaliwach ciekłych (Dz. U. z 2024 r. poz. 20);</w:t>
      </w:r>
    </w:p>
    <w:p>
      <w:pPr>
        <w:spacing w:before="26" w:after="0"/>
        <w:ind w:left="373"/>
        <w:jc w:val="left"/>
        <w:textAlignment w:val="auto"/>
      </w:pPr>
      <w:r>
        <w:rPr>
          <w:rFonts w:ascii="Times New Roman"/>
          <w:b w:val="false"/>
          <w:i w:val="false"/>
          <w:color w:val="000000"/>
          <w:sz w:val="24"/>
          <w:lang w:val="pl-PL"/>
        </w:rPr>
        <w:t xml:space="preserve">12) </w:t>
      </w:r>
      <w:r>
        <w:rPr>
          <w:rFonts w:ascii="Times New Roman"/>
          <w:b w:val="false"/>
          <w:i w:val="false"/>
          <w:color w:val="000000"/>
          <w:sz w:val="24"/>
          <w:lang w:val="pl-PL"/>
        </w:rPr>
        <w:t xml:space="preserve">kontrola jest przeprowadzana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13 lutego 2020 r. o ochronie roślin przed agrofagami (Dz. U. z 2023 r. poz. 301);</w:t>
      </w:r>
    </w:p>
    <w:p>
      <w:pPr>
        <w:spacing w:before="26" w:after="0"/>
        <w:ind w:left="373"/>
        <w:jc w:val="left"/>
        <w:textAlignment w:val="auto"/>
      </w:pPr>
      <w:r>
        <w:rPr>
          <w:rFonts w:ascii="Times New Roman"/>
          <w:b w:val="false"/>
          <w:i w:val="false"/>
          <w:color w:val="000000"/>
          <w:sz w:val="24"/>
          <w:lang w:val="pl-PL"/>
        </w:rPr>
        <w:t xml:space="preserve">13) </w:t>
      </w:r>
      <w:r>
        <w:rPr>
          <w:rFonts w:ascii="Times New Roman"/>
          <w:b w:val="false"/>
          <w:i w:val="false"/>
          <w:color w:val="000000"/>
          <w:sz w:val="24"/>
          <w:lang w:val="pl-PL"/>
        </w:rPr>
        <w:t>kontrola jest przeprowadzana wyłącznie w celu sprawdzenia wykonania wezwania, o którym mowa w art. 21a ust. 1, zobowiązania, o którym mowa w art. 21a ust. 2, lub weryfikacji powiadomienia, o którym mowa w art. 21a ust. 5 lub 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 </w:t>
      </w:r>
      <w:r>
        <w:rPr>
          <w:rFonts w:ascii="Times New Roman"/>
          <w:b/>
          <w:i w:val="false"/>
          <w:color w:val="000000"/>
          <w:sz w:val="24"/>
          <w:lang w:val="pl-PL"/>
        </w:rPr>
        <w:t xml:space="preserve"> [Upoważnienie do przeprowadzenia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Czynności kontrolne mogą być wykonywane przez pracowników organu kontroli po okazaniu przedsiębiorcy albo osobie przez niego upoważnionej legitymacji służbowej upoważniającej do wykonywania takich czynności oraz po doręczeniu upoważnienia do przeprowadzenia kontroli, chyba że odrębne </w:t>
      </w:r>
      <w:r>
        <w:rPr>
          <w:rFonts w:ascii="Times New Roman"/>
          <w:b w:val="false"/>
          <w:i w:val="false"/>
          <w:color w:val="1b1b1b"/>
          <w:sz w:val="24"/>
          <w:lang w:val="pl-PL"/>
        </w:rPr>
        <w:t>przepisy</w:t>
      </w:r>
      <w:r>
        <w:rPr>
          <w:rFonts w:ascii="Times New Roman"/>
          <w:b w:val="false"/>
          <w:i w:val="false"/>
          <w:color w:val="000000"/>
          <w:sz w:val="24"/>
          <w:lang w:val="pl-PL"/>
        </w:rPr>
        <w:t xml:space="preserve"> przewidują możliwość podjęcia kontroli po okazaniu legitymacji. W takim przypadku upoważnienie doręcza się przedsiębiorcy albo osobie przez niego upoważnionej w terminie określonym w tych przepisach, lecz nie później niż w terminie 3 dni roboczych od dnia wszczęcia kontroli.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 xml:space="preserve">Podjęcie czynności kontrolnych po okazaniu legitymacji służbowej, na podstawie odrębnych </w:t>
      </w:r>
      <w:r>
        <w:rPr>
          <w:rFonts w:ascii="Times New Roman"/>
          <w:b w:val="false"/>
          <w:i w:val="false"/>
          <w:color w:val="1b1b1b"/>
          <w:sz w:val="24"/>
          <w:lang w:val="pl-PL"/>
        </w:rPr>
        <w:t>przepisów</w:t>
      </w:r>
      <w:r>
        <w:rPr>
          <w:rFonts w:ascii="Times New Roman"/>
          <w:b w:val="false"/>
          <w:i w:val="false"/>
          <w:color w:val="000000"/>
          <w:sz w:val="24"/>
          <w:lang w:val="pl-PL"/>
        </w:rPr>
        <w:t>, może dotyczyć jedynie przypadków, gdy czynności kontrolne są niezbędne dla przeciwdziałania popełnieniu przestępstwa lub wykroczenia, przeciwdziałania popełnieniu przestępstwa skarbowego lub wykroczenia skarbowego lub zabezpieczenia dowodów jego popełnienia, a także gdy przeprowadzenie kontroli jest uzasadnione bezpośrednim zagrożeniem życia, zdrowia lub środowiska.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podjęcia czynności kontrolnych, o których mowa w ust. 2, osoba podejmująca kontrolę, po okazaniu legitymacji służbowej i przed podjęciem pierwszej czynności kontrolnej, informuje przedsiębiorcę lub osobę, wobec której podjęto czynności kontrolne, o przysługujących im prawach oraz obowiązkach w trakcie kontroli.</w:t>
      </w:r>
    </w:p>
    <w:p>
      <w:pPr>
        <w:spacing w:before="26" w:after="0"/>
        <w:ind w:left="0"/>
        <w:jc w:val="left"/>
        <w:textAlignment w:val="auto"/>
      </w:pPr>
      <w:r>
        <w:rPr>
          <w:rFonts w:ascii="Times New Roman"/>
          <w:b w:val="false"/>
          <w:i w:val="false"/>
          <w:color w:val="000000"/>
          <w:sz w:val="24"/>
          <w:lang w:val="pl-PL"/>
        </w:rPr>
        <w:t>3a. </w:t>
      </w:r>
      <w:r>
        <w:rPr>
          <w:rFonts w:ascii="Times New Roman"/>
          <w:b w:val="false"/>
          <w:i w:val="false"/>
          <w:color w:val="000000"/>
          <w:sz w:val="24"/>
          <w:lang w:val="pl-PL"/>
        </w:rPr>
        <w:t>Czynności kontrolne prowadzone z użyciem bezzałogowych statków powietrznych mogą być wykonywane przez pracowników organu kontroli posiadających stosowne uprawnienia do wykonywania takich lotów, bez okazania legitymacji służbowej i poinformowania przedsiębiorcy lub osoby, wobec której podjęto czynności kontrolne, o przysługujących im prawach oraz obowiązkach w trakcie kontroli.</w:t>
      </w:r>
    </w:p>
    <w:p>
      <w:pPr>
        <w:spacing w:before="26" w:after="0"/>
        <w:ind w:left="0"/>
        <w:jc w:val="left"/>
        <w:textAlignment w:val="auto"/>
      </w:pPr>
      <w:r>
        <w:rPr>
          <w:rFonts w:ascii="Times New Roman"/>
          <w:b w:val="false"/>
          <w:i w:val="false"/>
          <w:color w:val="000000"/>
          <w:sz w:val="24"/>
          <w:lang w:val="pl-PL"/>
        </w:rPr>
        <w:t>3b. </w:t>
      </w:r>
      <w:r>
        <w:rPr>
          <w:rFonts w:ascii="Times New Roman"/>
          <w:b w:val="false"/>
          <w:i w:val="false"/>
          <w:color w:val="000000"/>
          <w:sz w:val="24"/>
          <w:lang w:val="pl-PL"/>
        </w:rPr>
        <w:t>Loty, o których mowa w ust. 3a, wykonywane są w przypadku, gdy operator bezzałogowego statku powietrznego znajduje się poza terenem, do którego prowadzący działalność posiada tytuł prawny.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 xml:space="preserve">Czynności kontrolne mogą być wykonywane przez osoby niebędące pracownikami organu kontroli, jeżeli odrębne </w:t>
      </w:r>
      <w:r>
        <w:rPr>
          <w:rFonts w:ascii="Times New Roman"/>
          <w:b w:val="false"/>
          <w:i w:val="false"/>
          <w:color w:val="1b1b1b"/>
          <w:sz w:val="24"/>
          <w:lang w:val="pl-PL"/>
        </w:rPr>
        <w:t>przepisy</w:t>
      </w:r>
      <w:r>
        <w:rPr>
          <w:rFonts w:ascii="Times New Roman"/>
          <w:b w:val="false"/>
          <w:i w:val="false"/>
          <w:color w:val="000000"/>
          <w:sz w:val="24"/>
          <w:lang w:val="pl-PL"/>
        </w:rPr>
        <w:t xml:space="preserve"> przewidują taką możliwość.</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Do pracowników organu kontroli oraz osób, o których mowa w ust. 4, stosuje się </w:t>
      </w:r>
      <w:r>
        <w:rPr>
          <w:rFonts w:ascii="Times New Roman"/>
          <w:b w:val="false"/>
          <w:i w:val="false"/>
          <w:color w:val="1b1b1b"/>
          <w:sz w:val="24"/>
          <w:lang w:val="pl-PL"/>
        </w:rPr>
        <w:t>przepisy</w:t>
      </w:r>
      <w:r>
        <w:rPr>
          <w:rFonts w:ascii="Times New Roman"/>
          <w:b w:val="false"/>
          <w:i w:val="false"/>
          <w:color w:val="000000"/>
          <w:sz w:val="24"/>
          <w:lang w:val="pl-PL"/>
        </w:rPr>
        <w:t xml:space="preserve">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dotyczące wyłączenia pracownika, chyba że odrębne </w:t>
      </w:r>
      <w:r>
        <w:rPr>
          <w:rFonts w:ascii="Times New Roman"/>
          <w:b w:val="false"/>
          <w:i w:val="false"/>
          <w:color w:val="1b1b1b"/>
          <w:sz w:val="24"/>
          <w:lang w:val="pl-PL"/>
        </w:rPr>
        <w:t>przepisy</w:t>
      </w:r>
      <w:r>
        <w:rPr>
          <w:rFonts w:ascii="Times New Roman"/>
          <w:b w:val="false"/>
          <w:i w:val="false"/>
          <w:color w:val="000000"/>
          <w:sz w:val="24"/>
          <w:lang w:val="pl-PL"/>
        </w:rPr>
        <w:t xml:space="preserve"> stanowią inaczej.</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Zmiana osób upoważnionych do przeprowadzenia kontroli, zakresu przedmiotowego kontroli oraz miejsca wykonywania czynności kontrolnych wymaga każdorazowo wydania odrębnego upoważnienia. Zmiany te nie mogą prowadzić do wydłużenia przewidywanego wcześniej terminu zakończenia kontroli.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Upoważnienie, o którym mowa w ust. 1, zawiera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wskazanie podstawy prawnej;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oznaczenie organu kontroli;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datę i miejsce wystawienia;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imię i nazwisko pracownika organu kontroli uprawnionego do przeprowadzenia kontroli oraz numer jego legitymacji służbowej;</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oznaczenie przedsiębiorcy objętego kontrolą;</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określenie zakresu przedmiotowego kontroli;</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wskazanie daty rozpoczęcia i przewidywanego terminu zakończenia kontroli;</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imię, nazwisko oraz podpis osoby udzielającej upoważnienia z podaniem zajmowanego stanowiska lub funkcji;</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pouczenie o prawach i obowiązkach przedsiębiorcy.</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Dokument, który nie spełnia wymagań, o których mowa w ust. 7, nie stanowi podstawy do przeprowadzenia kontroli.</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Zakres kontroli nie może wykraczać poza zakres wskazany w upoważnieniu.</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 xml:space="preserve">W przypadku nieobecności przedsiębiorcy lub osoby przez niego upoważnionej czynności kontrolne mogą być wszczęte po okazaniu legitymacji służbowej pracownikowi przedsiębiorcy lub osobie zatrudnionej u przedsiębiorcy w ramach innego stosunku prawnego, którzy mogą być uznani za osobę, o której mowa w </w:t>
      </w:r>
      <w:r>
        <w:rPr>
          <w:rFonts w:ascii="Times New Roman"/>
          <w:b w:val="false"/>
          <w:i w:val="false"/>
          <w:color w:val="1b1b1b"/>
          <w:sz w:val="24"/>
          <w:lang w:val="pl-PL"/>
        </w:rPr>
        <w:t>art. 97</w:t>
      </w:r>
      <w:r>
        <w:rPr>
          <w:rFonts w:ascii="Times New Roman"/>
          <w:b w:val="false"/>
          <w:i w:val="false"/>
          <w:color w:val="000000"/>
          <w:sz w:val="24"/>
          <w:lang w:val="pl-PL"/>
        </w:rPr>
        <w:t xml:space="preserve"> ustawy z dnia 23 kwietnia 1964 r. - Kodeks cywilny (Dz. U. z 2023 r. poz. 1610, 1615, 1890 i 1933), lub w obecności przywołanego świadka, którym powinien być funkcjonariusz publiczny, niebędący jednak pracownikiem organu przeprowadzającego kontrolę.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 </w:t>
      </w:r>
      <w:r>
        <w:rPr>
          <w:rFonts w:ascii="Times New Roman"/>
          <w:b/>
          <w:i w:val="false"/>
          <w:color w:val="000000"/>
          <w:sz w:val="24"/>
          <w:lang w:val="pl-PL"/>
        </w:rPr>
        <w:t xml:space="preserve"> [Obecność przedsiębiorcy lub jego przedstawiciela podczas wykonywania czynności kontrolnych]</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Czynności kontrolne wykonuje się w obecności przedsiębiorcy lub osoby przez niego upoważnionej.</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w przypadkach gdy: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ratyfikowane umowy międzynarodowe albo bezpośrednio stosowane przepisy prawa Unii Europejskiej stanowią inaczej;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przeprowadzenie kontroli jest niezbędne dla przeciwdziałania popełnieniu przestępstwa lub wykroczenia, przeciwdziałania popełnieniu przestępstwa skarbowego lub wykroczenia skarbowego lub zabezpieczenia dowodów jego popełnienia;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kontrola jest prowadzona w toku postępowania prowadzonego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16 lutego 2007 r. o ochronie konkurencji i konsumentów;</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przeprowadzenie kontroli jest uzasadnione bezpośrednim zagrożeniem życia, zdrowia lub środowiska.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Przedsiębiorca wskazuje na piśmie osobę upoważnioną, o której mowa w ust. 1, w szczególności w czasie swojej nieobecności.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Do czasu trwania kontroli, o którym mowa w art. 55 ust. 1, nie wlicza się czasu nieobecności przedsiębiorcy lub osoby przez niego upoważnionej, jeżeli stanowi to przeszkodę w wykonaniu czynności kontrolnych.</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 xml:space="preserve">W przypadku nieobecności przedsiębiorcy lub osoby przez niego upoważnionej albo niewykonania przez przedsiębiorcę obowiązku, o którym mowa w ust. 3, czynności kontrolne mogą być wykonywane w obecności innego pracownika przedsiębiorcy lub osoby zatrudnionej u przedsiębiorcy w ramach innego stosunku prawnego, którzy mogą być uznani za osobę, o której mowa w </w:t>
      </w:r>
      <w:r>
        <w:rPr>
          <w:rFonts w:ascii="Times New Roman"/>
          <w:b w:val="false"/>
          <w:i w:val="false"/>
          <w:color w:val="1b1b1b"/>
          <w:sz w:val="24"/>
          <w:lang w:val="pl-PL"/>
        </w:rPr>
        <w:t>art. 97</w:t>
      </w:r>
      <w:r>
        <w:rPr>
          <w:rFonts w:ascii="Times New Roman"/>
          <w:b w:val="false"/>
          <w:i w:val="false"/>
          <w:color w:val="000000"/>
          <w:sz w:val="24"/>
          <w:lang w:val="pl-PL"/>
        </w:rPr>
        <w:t xml:space="preserve"> ustawy z dnia 23 kwietnia 1964 r. - Kodeks cywilny, lub w obecności przywołanego świadka, którym powinien być funkcjonariusz publiczny, niebędący jednak pracownikiem organu przeprowadzającego kontrolę.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 </w:t>
      </w:r>
      <w:r>
        <w:rPr>
          <w:rFonts w:ascii="Times New Roman"/>
          <w:b/>
          <w:i w:val="false"/>
          <w:color w:val="000000"/>
          <w:sz w:val="24"/>
          <w:lang w:val="pl-PL"/>
        </w:rPr>
        <w:t xml:space="preserve"> [Miejsce przeprowadzania kontroli; kontrola zdalna]</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Kontrolę przeprowadza się w siedzibie przedsiębiorcy lub w miejscu wykonywania działalności gospodarczej oraz w godzinach pracy lub w czasie faktycznego wykonywania działalności gospodarczej przez przedsiębiorcę.</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 zgodą lub na wniosek przedsiębiorcy kontrolę przeprowadza się w miejscu przechowywania dokumentacji, w tym ksiąg podatkowych, innym niż siedziba lub miejsce wykonywania działalności gospodarczej, jeżeli może to usprawnić prowadzenie kontroli.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Za zgodą przedsiębiorcy kontrola lub poszczególne czynności kontrolne mogą być przeprowadzane również w siedzibie organu kontroli, jeżeli może to usprawnić prowadzenie kontroli.</w:t>
      </w:r>
    </w:p>
    <w:p>
      <w:pPr>
        <w:spacing w:before="26" w:after="0"/>
        <w:ind w:left="0"/>
        <w:jc w:val="left"/>
        <w:textAlignment w:val="auto"/>
      </w:pPr>
      <w:r>
        <w:rPr>
          <w:rFonts w:ascii="Times New Roman"/>
          <w:b w:val="false"/>
          <w:i w:val="false"/>
          <w:color w:val="000000"/>
          <w:sz w:val="24"/>
          <w:lang w:val="pl-PL"/>
        </w:rPr>
        <w:t>3a. </w:t>
      </w:r>
      <w:r>
        <w:rPr>
          <w:rFonts w:ascii="Times New Roman"/>
          <w:b w:val="false"/>
          <w:i w:val="false"/>
          <w:color w:val="000000"/>
          <w:sz w:val="24"/>
          <w:lang w:val="pl-PL"/>
        </w:rPr>
        <w:t xml:space="preserve">Za zgodą przedsiębiorcy kontrola lub poszczególne czynności kontrolne mogą być przeprowadzone w sposób zdalny za pośrednictwem operatora pocztowego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23 listopada 2012 r. - Prawo pocztowe (Dz. U. z 2023 r. poz. 1640) lub za pomocą środków komunikacji elektronicznej w rozumieniu </w:t>
      </w:r>
      <w:r>
        <w:rPr>
          <w:rFonts w:ascii="Times New Roman"/>
          <w:b w:val="false"/>
          <w:i w:val="false"/>
          <w:color w:val="1b1b1b"/>
          <w:sz w:val="24"/>
          <w:lang w:val="pl-PL"/>
        </w:rPr>
        <w:t>art. 2 pkt 5</w:t>
      </w:r>
      <w:r>
        <w:rPr>
          <w:rFonts w:ascii="Times New Roman"/>
          <w:b w:val="false"/>
          <w:i w:val="false"/>
          <w:color w:val="000000"/>
          <w:sz w:val="24"/>
          <w:lang w:val="pl-PL"/>
        </w:rPr>
        <w:t xml:space="preserve"> ustawy z dnia 18 lipca 2002 r. o świadczeniu usług drogą elektroniczną (Dz. U. z 2020 r. poz. 344), jeżeli może to usprawnić prowadzenie kontroli lub przemawia za tym charakter prowadzonej przez przedsiębiorcę działalności gospodarczej.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Dokumenty oraz informacje zebrane w toku czynności wykonywanych przez organ kontroli z naruszeniem przepisów ust. 2-3a nie stanowią dowodu w postępowaniu kontrolnym.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 </w:t>
      </w:r>
      <w:r>
        <w:rPr>
          <w:rFonts w:ascii="Times New Roman"/>
          <w:b/>
          <w:i w:val="false"/>
          <w:color w:val="000000"/>
          <w:sz w:val="24"/>
          <w:lang w:val="pl-PL"/>
        </w:rPr>
        <w:t xml:space="preserve"> [Sposób wykonywania czynności kontrolnych]</w:t>
      </w:r>
    </w:p>
    <w:p>
      <w:pPr>
        <w:spacing w:after="0"/>
        <w:ind w:left="0"/>
        <w:jc w:val="left"/>
        <w:textAlignment w:val="auto"/>
      </w:pPr>
      <w:r>
        <w:rPr>
          <w:rFonts w:ascii="Times New Roman"/>
          <w:b w:val="false"/>
          <w:i w:val="false"/>
          <w:color w:val="000000"/>
          <w:sz w:val="24"/>
          <w:lang w:val="pl-PL"/>
        </w:rPr>
        <w:t>Czynności kontrolne wykonuje się w sposób sprawny i możliwie niezakłócający funkcjonowania przedsiębiorcy. W przypadku gdy przedsiębiorca wskaże na piśmie, że wykonywane czynności zakłócają w sposób istotny działalność gospodarczą przedsiębiorcy, konieczność podjęcia takich czynności uzasadnia się w protokole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 </w:t>
      </w:r>
      <w:r>
        <w:rPr>
          <w:rFonts w:ascii="Times New Roman"/>
          <w:b/>
          <w:i w:val="false"/>
          <w:color w:val="000000"/>
          <w:sz w:val="24"/>
          <w:lang w:val="pl-PL"/>
        </w:rPr>
        <w:t xml:space="preserve"> [Protokół kontroli]</w:t>
      </w:r>
    </w:p>
    <w:p>
      <w:pPr>
        <w:spacing w:after="0"/>
        <w:ind w:left="0"/>
        <w:jc w:val="left"/>
        <w:textAlignment w:val="auto"/>
      </w:pPr>
      <w:r>
        <w:rPr>
          <w:rFonts w:ascii="Times New Roman"/>
          <w:b w:val="false"/>
          <w:i w:val="false"/>
          <w:color w:val="000000"/>
          <w:sz w:val="24"/>
          <w:lang w:val="pl-PL"/>
        </w:rPr>
        <w:t>Ustalenia kontroli zamieszcza się w protokole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 </w:t>
      </w:r>
      <w:r>
        <w:rPr>
          <w:rFonts w:ascii="Times New Roman"/>
          <w:b/>
          <w:i w:val="false"/>
          <w:color w:val="000000"/>
          <w:sz w:val="24"/>
          <w:lang w:val="pl-PL"/>
        </w:rPr>
        <w:t xml:space="preserve"> [Prowadzenie więcej niż jednej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Nie można równocześnie podejmować i prowadzić więcej niż jednej kontroli działalności przedsiębiorcy, z wyłączeniem przypadków, gdy: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ratyfikowane umowy międzynarodowe albo bezpośrednio stosowane przepisy prawa Unii Europejskiej stanowią inaczej;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przeprowadzenie kontroli jest niezbędne dla przeciwdziałania popełnieniu przestępstwa lub wykroczenia, przeciwdziałania popełnieniu przestępstwa skarbowego lub wykroczenia skarbowego lub zabezpieczenia dowodów jego popełnienia;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przedsiębiorca wyraził zgodę na równoczesne podjęcie i prowadzenie więcej niż jednej kontroli;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przeprowadzenie kontroli jest uzasadnione bezpośrednim zagrożeniem życia, zdrowia lub środowiska;</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 xml:space="preserve">kontrola jest prowadzona w toku postępowania prowadzonego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16 lutego 2007 r. o ochronie konkurencji i konsumentów;</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 xml:space="preserve">kontrola jest prowadzona na podstawie </w:t>
      </w:r>
      <w:r>
        <w:rPr>
          <w:rFonts w:ascii="Times New Roman"/>
          <w:b w:val="false"/>
          <w:i w:val="false"/>
          <w:color w:val="1b1b1b"/>
          <w:sz w:val="24"/>
          <w:lang w:val="pl-PL"/>
        </w:rPr>
        <w:t>art. 23b</w:t>
      </w:r>
      <w:r>
        <w:rPr>
          <w:rFonts w:ascii="Times New Roman"/>
          <w:b w:val="false"/>
          <w:i w:val="false"/>
          <w:color w:val="000000"/>
          <w:sz w:val="24"/>
          <w:lang w:val="pl-PL"/>
        </w:rPr>
        <w:t xml:space="preserve"> lub </w:t>
      </w:r>
      <w:r>
        <w:rPr>
          <w:rFonts w:ascii="Times New Roman"/>
          <w:b w:val="false"/>
          <w:i w:val="false"/>
          <w:color w:val="1b1b1b"/>
          <w:sz w:val="24"/>
          <w:lang w:val="pl-PL"/>
        </w:rPr>
        <w:t>art. 23r ust. 1</w:t>
      </w:r>
      <w:r>
        <w:rPr>
          <w:rFonts w:ascii="Times New Roman"/>
          <w:b w:val="false"/>
          <w:i w:val="false"/>
          <w:color w:val="000000"/>
          <w:sz w:val="24"/>
          <w:lang w:val="pl-PL"/>
        </w:rPr>
        <w:t xml:space="preserve"> ustawy z dnia 10 kwietnia 1997 r. - Prawo energetyczne;</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kontrola dotyczy zasadności dokonania zwrotu podatku od towarów i usług przed dokonaniem tego zwrotu;</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przeprowadzenie kontroli jest realizacją obowiązków wynikających z przepisów prawa Unii Europejskiej o ochronie konkurencji lub przepisów prawa Unii Europejskiej w zakresie ochrony interesów finansowych Unii Europejskiej;</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kontrola dotyczy zasadności dokonania zwrotu podatku od towarów i usług na podstawie przepisów o zwrocie osobom fizycznym niektórych wydatków związanych z budownictwem mieszkaniowym;</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 xml:space="preserve">kontrola dotyczy zasadności dokonania zwrotu podatku od towarów i usług na podstawie </w:t>
      </w:r>
      <w:r>
        <w:rPr>
          <w:rFonts w:ascii="Times New Roman"/>
          <w:b w:val="false"/>
          <w:i w:val="false"/>
          <w:color w:val="1b1b1b"/>
          <w:sz w:val="24"/>
          <w:lang w:val="pl-PL"/>
        </w:rPr>
        <w:t>przepisów</w:t>
      </w:r>
      <w:r>
        <w:rPr>
          <w:rFonts w:ascii="Times New Roman"/>
          <w:b w:val="false"/>
          <w:i w:val="false"/>
          <w:color w:val="000000"/>
          <w:sz w:val="24"/>
          <w:lang w:val="pl-PL"/>
        </w:rPr>
        <w:t xml:space="preserve"> o zwrocie osobom fizycznym niektórych wydatków poniesionych w związku z budową pierwszego własnego mieszkania;</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 xml:space="preserve">prowadzona kontrola jest kontrolą amerykańskich rachunków raportowanych uregulowaną w </w:t>
      </w:r>
      <w:r>
        <w:rPr>
          <w:rFonts w:ascii="Times New Roman"/>
          <w:b w:val="false"/>
          <w:i w:val="false"/>
          <w:color w:val="1b1b1b"/>
          <w:sz w:val="24"/>
          <w:lang w:val="pl-PL"/>
        </w:rPr>
        <w:t>ustawie</w:t>
      </w:r>
      <w:r>
        <w:rPr>
          <w:rFonts w:ascii="Times New Roman"/>
          <w:b w:val="false"/>
          <w:i w:val="false"/>
          <w:color w:val="000000"/>
          <w:sz w:val="24"/>
          <w:lang w:val="pl-PL"/>
        </w:rPr>
        <w:t xml:space="preserve"> z dnia 9 października 2015 r. o wykonywaniu Umowy między Rządem Rzeczypospolitej Polskiej a Rządem Stanów Zjednoczonych Ameryki w sprawie poprawy wypełniania międzynarodowych obowiązków podatkowych oraz wdrożenia ustawodawstwa FATCA (Dz. U. z 2023 r. poz. 41);</w:t>
      </w:r>
    </w:p>
    <w:p>
      <w:pPr>
        <w:spacing w:before="26" w:after="0"/>
        <w:ind w:left="373"/>
        <w:jc w:val="left"/>
        <w:textAlignment w:val="auto"/>
      </w:pPr>
      <w:r>
        <w:rPr>
          <w:rFonts w:ascii="Times New Roman"/>
          <w:b w:val="false"/>
          <w:i w:val="false"/>
          <w:color w:val="000000"/>
          <w:sz w:val="24"/>
          <w:lang w:val="pl-PL"/>
        </w:rPr>
        <w:t xml:space="preserve">12) </w:t>
      </w:r>
      <w:r>
        <w:rPr>
          <w:rFonts w:ascii="Times New Roman"/>
          <w:b w:val="false"/>
          <w:i w:val="false"/>
          <w:color w:val="000000"/>
          <w:sz w:val="24"/>
          <w:lang w:val="pl-PL"/>
        </w:rPr>
        <w:t>kontrola jest przeprowadzana na podstawie przepisów ustawy z dnia 13 lutego 2020 r. o ochronie roślin przed agrofagami;</w:t>
      </w:r>
    </w:p>
    <w:p>
      <w:pPr>
        <w:spacing w:before="26" w:after="0"/>
        <w:ind w:left="373"/>
        <w:jc w:val="left"/>
        <w:textAlignment w:val="auto"/>
      </w:pPr>
      <w:r>
        <w:rPr>
          <w:rFonts w:ascii="Times New Roman"/>
          <w:b w:val="false"/>
          <w:i w:val="false"/>
          <w:color w:val="000000"/>
          <w:sz w:val="24"/>
          <w:lang w:val="pl-PL"/>
        </w:rPr>
        <w:t xml:space="preserve">13) </w:t>
      </w:r>
      <w:r>
        <w:rPr>
          <w:rFonts w:ascii="Times New Roman"/>
          <w:b w:val="false"/>
          <w:i w:val="false"/>
          <w:color w:val="000000"/>
          <w:sz w:val="24"/>
          <w:lang w:val="pl-PL"/>
        </w:rPr>
        <w:t>kontrola jest przeprowadzana wyłącznie w celu sprawdzenia wykonania wezwania, o którym mowa w art. 21a ust. 1, zobowiązania, o którym mowa w art. 21a ust. 2, lub weryfikacji powiadomienia, o którym mowa w art. 21a ust. 5 lub 6;</w:t>
      </w:r>
    </w:p>
    <w:p>
      <w:pPr>
        <w:spacing w:before="26" w:after="0"/>
        <w:ind w:left="373"/>
        <w:jc w:val="left"/>
        <w:textAlignment w:val="auto"/>
      </w:pPr>
      <w:r>
        <w:rPr>
          <w:rFonts w:ascii="Times New Roman"/>
          <w:b w:val="false"/>
          <w:i w:val="false"/>
          <w:color w:val="000000"/>
          <w:sz w:val="24"/>
          <w:lang w:val="pl-PL"/>
        </w:rPr>
        <w:t xml:space="preserve">14) </w:t>
      </w:r>
      <w:r>
        <w:rPr>
          <w:rFonts w:ascii="Times New Roman"/>
          <w:b w:val="false"/>
          <w:i w:val="false"/>
          <w:color w:val="000000"/>
          <w:sz w:val="24"/>
          <w:lang w:val="pl-PL"/>
        </w:rPr>
        <w:t xml:space="preserve">kontrola jest przeprowadzana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8 marca 2013 r. o środkach ochrony roślin (Dz. U. z 2023 r. poz. 340 i 412) - w przypadku gdy kontrolę tę przeprowadza się bez wcześniejszego uprzedzenia zgodnie z </w:t>
      </w:r>
      <w:r>
        <w:rPr>
          <w:rFonts w:ascii="Times New Roman"/>
          <w:b w:val="false"/>
          <w:i w:val="false"/>
          <w:color w:val="1b1b1b"/>
          <w:sz w:val="24"/>
          <w:lang w:val="pl-PL"/>
        </w:rPr>
        <w:t>art. 9 ust. 4</w:t>
      </w:r>
      <w:r>
        <w:rPr>
          <w:rFonts w:ascii="Times New Roman"/>
          <w:b w:val="false"/>
          <w:i w:val="false"/>
          <w:color w:val="000000"/>
          <w:sz w:val="24"/>
          <w:lang w:val="pl-PL"/>
        </w:rPr>
        <w:t xml:space="preserve"> rozporządzenia Parlamentu Europejskiego i Rady (UE) 2017/625 z dnia 15 marca 2017 r. w sprawie kontroli urzędowych i innych czynności urzędowych przeprowadzanych w celu zapewnienia stosowania prawa żywnościowego i paszowego oraz zasad dotyczących zdrowia i dobrostanu zwierząt, zdrowia roślin i środków ochrony roślin, zmieniającego rozporządzenia Parlamentu Europejskiego i Rady (WE) nr 999/2001, (WE) nr 396/2005, (WE) nr 1069/2009, (WE) nr 1107/2009, (UE) nr 1151/2012, (UE) nr 652/2014, (UE) 2016/429 i (UE) 2016/2031, rozporządzenia Rady (WE) nr 1/2005 i (WE) nr 1099/2009 oraz dyrektywy Rady 98/58/WE, 1999/74/WE, 2007/43/WE, 2008/119/WE i 2008/120/WE, oraz uchylającego rozporządzenia Parlamentu Europejskiego i Rady (WE) nr 854/2004 i (WE) nr 882/2004, dyrektywy Rady 89/608/EWG, 89/662/EWG, 90/425/EWG, 91/496/EWG, 96/23/WE, 96/93/WE i 97/78/WE oraz decyzję Rady 92/438/EWG (rozporządzenie w sprawie kontroli urzędowych) (Dz. Urz. UE L 95 z 07.04.2017, str. 1, z późn. zm.).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Jeżeli przedsiębiorca wykonuje działalność gospodarczą w więcej niż jednym zakładzie lub innej wyodrębnionej części przedsiębiorstwa, przepis ust. 1 stosuje się do zakładu lub części przedsiębiorstwa.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zakładzie lub części przedsiębiorstwa, w której przeprowadzana jest kontrola, dopuszczalne jest równoczesne wykonanie czynności kontrolnych niezbędnych do zakończenia innej kontroli u tego przedsiębiorcy.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Przepisu ust. 2 nie stosuje się do kontroli działalności gospodarczej mikroprzedsiębiorców oraz małych przedsiębiorców.</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Jeżeli działalność gospodarcza przedsiębiorcy jest już objęta kontrolą innego organu, organ kontroli odstąpi od podjęcia czynności kontrolnych oraz może ustalić z przedsiębiorcą inny termin przeprowadzenia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 </w:t>
      </w:r>
      <w:r>
        <w:rPr>
          <w:rFonts w:ascii="Times New Roman"/>
          <w:b/>
          <w:i w:val="false"/>
          <w:color w:val="000000"/>
          <w:sz w:val="24"/>
          <w:lang w:val="pl-PL"/>
        </w:rPr>
        <w:t xml:space="preserve"> [Czas trwania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Czas trwania wszystkich kontroli organu kontroli u przedsiębiorcy w jednym roku kalendarzowym nie może przekraczać w odniesieniu do: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mikroprzedsiębiorców - 12 dni roboczych;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małych przedsiębiorców - 18 dni roboczych;</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średnich przedsiębiorców - 24 dni roboczych;</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pozostałych przedsiębiorców - 48 dni roboczych.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jeżeli: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ratyfikowane umowy międzynarodowe albo bezpośrednio stosowane przepisy prawa Unii Europejskiej stanowią inaczej;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przeprowadzenie kontroli jest niezbędne dla przeciwdziałania popełnieniu przestępstwa lub wykroczenia, przeciwdziałania popełnieniu przestępstwa skarbowego lub wykroczenia skarbowego lub zabezpieczenia dowodów jego popełnienia;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przeprowadzenie kontroli jest uzasadnione bezpośrednim zagrożeniem życia, zdrowia lub środowiska;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 xml:space="preserve">kontrola jest prowadzona w toku postępowania prowadzonego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16 lutego 2007 r. o ochronie konkurencji i konsumentów;</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 xml:space="preserve">kontrola jest prowadzona na podstawie </w:t>
      </w:r>
      <w:r>
        <w:rPr>
          <w:rFonts w:ascii="Times New Roman"/>
          <w:b w:val="false"/>
          <w:i w:val="false"/>
          <w:color w:val="1b1b1b"/>
          <w:sz w:val="24"/>
          <w:lang w:val="pl-PL"/>
        </w:rPr>
        <w:t>art. 23b</w:t>
      </w:r>
      <w:r>
        <w:rPr>
          <w:rFonts w:ascii="Times New Roman"/>
          <w:b w:val="false"/>
          <w:i w:val="false"/>
          <w:color w:val="000000"/>
          <w:sz w:val="24"/>
          <w:lang w:val="pl-PL"/>
        </w:rPr>
        <w:t xml:space="preserve"> lub </w:t>
      </w:r>
      <w:r>
        <w:rPr>
          <w:rFonts w:ascii="Times New Roman"/>
          <w:b w:val="false"/>
          <w:i w:val="false"/>
          <w:color w:val="1b1b1b"/>
          <w:sz w:val="24"/>
          <w:lang w:val="pl-PL"/>
        </w:rPr>
        <w:t>art. 23r ust. 1</w:t>
      </w:r>
      <w:r>
        <w:rPr>
          <w:rFonts w:ascii="Times New Roman"/>
          <w:b w:val="false"/>
          <w:i w:val="false"/>
          <w:color w:val="000000"/>
          <w:sz w:val="24"/>
          <w:lang w:val="pl-PL"/>
        </w:rPr>
        <w:t xml:space="preserve"> ustawy z dnia 10 kwietnia 1997 r. - Prawo energetyczne;</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kontrola dotyczy zasadności dokonania zwrotu podatku od towarów i usług przed dokonaniem tego zwrotu;</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przeprowadzenie kontroli jest realizacją obowiązków wynikających z przepisów prawa Unii Europejskiej o ochronie konkurencji lub przepisów prawa Unii Europejskiej w zakresie ochrony interesów finansowych Unii Europejskiej;</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 xml:space="preserve">kontrola dotyczy podmiotów, którym na mocy odrębnych </w:t>
      </w:r>
      <w:r>
        <w:rPr>
          <w:rFonts w:ascii="Times New Roman"/>
          <w:b w:val="false"/>
          <w:i w:val="false"/>
          <w:color w:val="1b1b1b"/>
          <w:sz w:val="24"/>
          <w:lang w:val="pl-PL"/>
        </w:rPr>
        <w:t>przepisów</w:t>
      </w:r>
      <w:r>
        <w:rPr>
          <w:rFonts w:ascii="Times New Roman"/>
          <w:b w:val="false"/>
          <w:i w:val="false"/>
          <w:color w:val="000000"/>
          <w:sz w:val="24"/>
          <w:lang w:val="pl-PL"/>
        </w:rPr>
        <w:t xml:space="preserve"> właściwy organ wydał decyzję o uznaniu prawidłowości wyboru i stosowania metody ustalania ceny transakcyjnej między podmiotami powiązanymi - w zakresie związanym z wykonaniem tej decyzji;</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kontrola dotyczy zasadności dokonania zwrotu podatku od towarów i usług na podstawie przepisów o zwrocie osobom fizycznym niektórych wydatków związanych z budownictwem mieszkaniowym;</w:t>
      </w:r>
    </w:p>
    <w:p>
      <w:pPr>
        <w:spacing w:before="26" w:after="0"/>
        <w:ind w:left="373"/>
        <w:jc w:val="left"/>
        <w:textAlignment w:val="auto"/>
      </w:pPr>
      <w:r>
        <w:rPr>
          <w:rFonts w:ascii="Times New Roman"/>
          <w:b w:val="false"/>
          <w:i w:val="false"/>
          <w:color w:val="000000"/>
          <w:sz w:val="24"/>
          <w:lang w:val="pl-PL"/>
        </w:rPr>
        <w:t xml:space="preserve">10) </w:t>
      </w:r>
      <w:r>
        <w:rPr>
          <w:rFonts w:ascii="Times New Roman"/>
          <w:b w:val="false"/>
          <w:i w:val="false"/>
          <w:color w:val="000000"/>
          <w:sz w:val="24"/>
          <w:lang w:val="pl-PL"/>
        </w:rPr>
        <w:t xml:space="preserve">kontrola dotyczy zasadności dokonania zwrotu podatku od towarów i usług na podstawie </w:t>
      </w:r>
      <w:r>
        <w:rPr>
          <w:rFonts w:ascii="Times New Roman"/>
          <w:b w:val="false"/>
          <w:i w:val="false"/>
          <w:color w:val="1b1b1b"/>
          <w:sz w:val="24"/>
          <w:lang w:val="pl-PL"/>
        </w:rPr>
        <w:t>przepisów</w:t>
      </w:r>
      <w:r>
        <w:rPr>
          <w:rFonts w:ascii="Times New Roman"/>
          <w:b w:val="false"/>
          <w:i w:val="false"/>
          <w:color w:val="000000"/>
          <w:sz w:val="24"/>
          <w:lang w:val="pl-PL"/>
        </w:rPr>
        <w:t xml:space="preserve"> o zwrocie osobom fizycznym niektórych wydatków poniesionych w związku z budową pierwszego własnego mieszkania;</w:t>
      </w:r>
    </w:p>
    <w:p>
      <w:pPr>
        <w:spacing w:before="26" w:after="0"/>
        <w:ind w:left="373"/>
        <w:jc w:val="left"/>
        <w:textAlignment w:val="auto"/>
      </w:pPr>
      <w:r>
        <w:rPr>
          <w:rFonts w:ascii="Times New Roman"/>
          <w:b w:val="false"/>
          <w:i w:val="false"/>
          <w:color w:val="000000"/>
          <w:sz w:val="24"/>
          <w:lang w:val="pl-PL"/>
        </w:rPr>
        <w:t xml:space="preserve">11) </w:t>
      </w:r>
      <w:r>
        <w:rPr>
          <w:rFonts w:ascii="Times New Roman"/>
          <w:b w:val="false"/>
          <w:i w:val="false"/>
          <w:color w:val="000000"/>
          <w:sz w:val="24"/>
          <w:lang w:val="pl-PL"/>
        </w:rPr>
        <w:t xml:space="preserve">kontrola jest kontrolą amerykańskich rachunków raportowanych uregulowaną w </w:t>
      </w:r>
      <w:r>
        <w:rPr>
          <w:rFonts w:ascii="Times New Roman"/>
          <w:b w:val="false"/>
          <w:i w:val="false"/>
          <w:color w:val="1b1b1b"/>
          <w:sz w:val="24"/>
          <w:lang w:val="pl-PL"/>
        </w:rPr>
        <w:t>ustawie</w:t>
      </w:r>
      <w:r>
        <w:rPr>
          <w:rFonts w:ascii="Times New Roman"/>
          <w:b w:val="false"/>
          <w:i w:val="false"/>
          <w:color w:val="000000"/>
          <w:sz w:val="24"/>
          <w:lang w:val="pl-PL"/>
        </w:rPr>
        <w:t xml:space="preserve"> z dnia 9 października 2015 r. o wykonywaniu Umowy między Rządem Rzeczypospolitej Polskiej a Rządem Stanów Zjednoczonych Ameryki w sprawie poprawy wypełniania międzynarodowych obowiązków podatkowych oraz wdrożenia ustawodawstwa FATCA.</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Przedłużenie czasu trwania kontroli jest możliwe jedynie z przyczyn niezależnych od organu kontroli i wymaga uzasadnienia na piśmie. Uzasadnienie doręcza się przedsiębiorcy. Przedłużenie czasu trwania kontroli nie może naruszać terminów, o których mowa w ust. 1.</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Przedłużenie czasu trwania kontroli możliwe jest także, jeżeli w toku kontroli zostanie ujawnione zaniżenie zobowiązania podatkowego w wysokości przekraczającej równowartość 10% kwoty zadeklarowanego zobowiązania podatkowego, jednak nie niższej niż 500 złotych, lub zawyżenie straty w wysokości przekraczającej równowartość 50% kwoty zadeklarowanej straty, jednak nie niższej niż 2500 złotych, albo w przypadku ujawnienia faktu niezłożenia deklaracji pomimo takiego obowiązku.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Organ kontroli zawiadamia przedsiębiorcę o ujawnionych okolicznościach, o których mowa w ust. 4, jednocześnie wskazując zgromadzony w tym zakresie materiał dowodowy. Uzasadnienie przedłużenia czasu trwania kontroli doręcza się przedsiębiorcy.</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Czas trwania kontroli, o której mowa w ust. 4, nie może spowodować przekroczenia odpowiednio dwukrotności czasu określonego w ust. 1.</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Jeżeli wyniki kontroli wykazały rażące naruszenie przepisów prawa przez przedsiębiorcę, można przeprowadzić powtórną kontrolę w tym samym zakresie przedmiotowym w danym roku kalendarzowym, a czas jej trwania nie może przekraczać 7 dni. Czasu trwania powtórnej kontroli nie wlicza się do czasu, o którym mowa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 </w:t>
      </w:r>
      <w:r>
        <w:rPr>
          <w:rFonts w:ascii="Times New Roman"/>
          <w:b/>
          <w:i w:val="false"/>
          <w:color w:val="000000"/>
          <w:sz w:val="24"/>
          <w:lang w:val="pl-PL"/>
        </w:rPr>
        <w:t xml:space="preserve"> [Przerwanie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kontroli może, po pisemnym zawiadomieniu przedsiębiorcy, przerwać kontrolę na czas niezbędny do przeprowadzenia badań próbki produktu lub próbki kontrolnej, jeżeli jedyną czynnością kontrolną po otrzymaniu wyniku badania próbki będzie sporządzenie protokołu kontroli. Czasu przerwy nie wlicza się do czasu, o którym mowa w art. 55 ust. 1, o ile podczas przerwy przedsiębiorca miał możliwość wykonywania działalności gospodarczej oraz miał nieograniczony dostęp do prowadzonej przez siebie dokumentacji i posiadanych rzeczy, z wyjątkiem zabezpieczonej w celu kontroli próbki.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 przypadku, o którym mowa w ust. 1, doręczenie przedsiębiorcy protokołu kontroli nie wymaga ponownego wszczęcia kontroli, a dnia, w którym doręczono przedsiębiorcy protokół kontroli, nie wlicza się do czasu trwania kontroli. Dopuszcza się doręczenie protokołu kontroli w trakcie trwania kontroli innego organu.</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Uzasadnienie czasu trwania przerwy doręcza się przedsiębiorcy.</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Przerwa, o której mowa w ust. 1, nie stanowi przeszkody do przeprowadzenia w czasie jej trwania kontroli przez inny organ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 </w:t>
      </w:r>
      <w:r>
        <w:rPr>
          <w:rFonts w:ascii="Times New Roman"/>
          <w:b/>
          <w:i w:val="false"/>
          <w:color w:val="000000"/>
          <w:sz w:val="24"/>
          <w:lang w:val="pl-PL"/>
        </w:rPr>
        <w:t xml:space="preserve"> [Książka kontroli przedsiębiorcy]</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Przedsiębiorca prowadzi i przechowuje w swojej siedzibie książkę kontroli oraz upoważnienia i protokoły kontroli.</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Książka kontroli zawiera wpisy obejmujące: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oznaczenie organu kontroli;</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oznaczenie upoważnienia do kontroli;</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zakres przedmiotowy przeprowadzonej kontroli;</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daty podjęcia i zakończenia kontroli.</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Przedsiębiorca prowadzi książkę kontroli w postaci: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papierowej, w tym również w formie zbioru dokumentów, lub</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elektronicznej.</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Wpisów w książce kontroli prowadzonej w postaci: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papierowej - dokonuje kontrolujący;</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elektronicznej - dokonuje przedsiębiorca.</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Domniemywa się, że dane zawarte w książce kontroli prowadzonej w postaci elektronicznej znajdują potwierdzenie w dokumentach przechowywanych przez przedsiębiorcę.</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przypadku wszczęcia kontroli przedsiębiorca niezwłocznie okazuje kontrolującemu książkę kontroli.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Okazanie książki kontroli prowadzonej w postaci elektronicznej następuje przez zapewnienie dostępu przy użyciu urządzenia pozwalającego na zapoznanie się z jej treścią albo wykonanie wydruków z systemu informatycznego, w którym prowadzona jest książka kontroli, poświadczonych przez przedsiębiorcę za zgodność z wpisem w książce kontroli.</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Przedsiębiorca nie okazuje książki kontroli, jeżeli jej okazanie jest niemożliwe ze względu na udostępnienie jej innemu organowi kontroli. W takim przypadku przedsiębiorca okazuje książkę kontroli w siedzibie organu kontroli w terminie 3 dni roboczych od dnia zwrotu tej książki przez inny organ kontroli.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 </w:t>
      </w:r>
      <w:r>
        <w:rPr>
          <w:rFonts w:ascii="Times New Roman"/>
          <w:b/>
          <w:i w:val="false"/>
          <w:color w:val="000000"/>
          <w:sz w:val="24"/>
          <w:lang w:val="pl-PL"/>
        </w:rPr>
        <w:t xml:space="preserve"> [Wyłączenie możliwości przeprowadzenia ponownej kontroli przez ten sam organ]</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Organ kontroli nie przeprowadza kontroli, w przypadku gdy ma ona dotyczyć przedmiotu kontroli objętego uprzednio zakończoną kontrolą przeprowadzoną przez ten sam organ.</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Przepisu ust. 1 nie stosuje się w przypadku, gdy:</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kontrola ma dotyczyć okresu nieobjętego uprzednio zakończoną kontrolą;</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ponowna kontrola ma na celu przeciwdziałanie zagrożeniu życia lub zdrowia;</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ponowna kontrola jest niezbędna do przeprowadzenia postępowania w sprawie stwierdzenia nieważności, stwierdzenia wygaśnięcia, uchylenia lub zmiany decyzji ostatecznej lub wznowienia postępowania w sprawie zakończonej decyzją ostateczną;</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ponowna kontrola jest niezbędna do przeprowadzenia postępowania w związku z uchyleniem lub stwierdzeniem nieważności decyzji przez sąd administracyjny;</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ponowna kontrola jest niezbędna do przeprowadzenia postępowania w celu sprawdzenia wykonania zaleceń pokontrolnych organu lub wykonania decyzji lub postanowień nakazujących usunięcie naruszeń prawa, w związku z przeprowadzoną kontrolą, albo do sprawdzenia wykonania wezwania, o którym mowa w art. 21a ust. 1, zobowiązania, o którym mowa w art. 21a ust. 2, lub weryfikacji powiadomienia, o którym mowa w art. 21a ust. 5 lub 6;</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lang w:val="pl-PL"/>
        </w:rPr>
        <w:t>ponowna kontrola jest niezbędna do przeprowadzenia postępowania związanego ze złożeniem korekty rozliczenia objętego uprzednio zakończoną kontrolą;</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lang w:val="pl-PL"/>
        </w:rPr>
        <w:t>organ kontroli poweźmie uzasadnione podejrzenie, że uprzednio zakończona kontrola została przeprowadzona z naruszeniem prawa mającym wpływ na wynik kontroli lub dowody, na których podstawie ustalono istotne dla sprawy okoliczności faktyczne, okazały się fałszywe lub protokół kontroli został sporządzony w wyniku przestępstwa;</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lang w:val="pl-PL"/>
        </w:rPr>
        <w:t xml:space="preserve">po sporządzeniu protokołu kontroli z poprzedniej kontroli wyszły na jaw istotne dla sprawy nowe okoliczności faktyczne lub nowe dowody nieznane organowi administracji lub państwowej jednostce organizacyjnej w chwili przeprowadzenia kontroli, w tym wskazujące na wystąpienie nadużycia prawa, o którym mowa w </w:t>
      </w:r>
      <w:r>
        <w:rPr>
          <w:rFonts w:ascii="Times New Roman"/>
          <w:b w:val="false"/>
          <w:i w:val="false"/>
          <w:color w:val="1b1b1b"/>
          <w:sz w:val="24"/>
          <w:lang w:val="pl-PL"/>
        </w:rPr>
        <w:t>art. 5 ust. 5</w:t>
      </w:r>
      <w:r>
        <w:rPr>
          <w:rFonts w:ascii="Times New Roman"/>
          <w:b w:val="false"/>
          <w:i w:val="false"/>
          <w:color w:val="000000"/>
          <w:sz w:val="24"/>
          <w:lang w:val="pl-PL"/>
        </w:rPr>
        <w:t xml:space="preserve"> ustawy z dnia 11 marca 2004 r. o podatku od towarów i usług;</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lang w:val="pl-PL"/>
        </w:rPr>
        <w:t xml:space="preserve">przedsiębiorca prowadzi działalność w zakresie objętym nadzorem, o którym mowa w </w:t>
      </w:r>
      <w:r>
        <w:rPr>
          <w:rFonts w:ascii="Times New Roman"/>
          <w:b w:val="false"/>
          <w:i w:val="false"/>
          <w:color w:val="1b1b1b"/>
          <w:sz w:val="24"/>
          <w:lang w:val="pl-PL"/>
        </w:rPr>
        <w:t>art. 1 ust. 2</w:t>
      </w:r>
      <w:r>
        <w:rPr>
          <w:rFonts w:ascii="Times New Roman"/>
          <w:b w:val="false"/>
          <w:i w:val="false"/>
          <w:color w:val="000000"/>
          <w:sz w:val="24"/>
          <w:lang w:val="pl-PL"/>
        </w:rPr>
        <w:t xml:space="preserve"> ustawy z dnia 21 lipca 2006 r. o nadzorze nad rynkiem finansowym.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 </w:t>
      </w:r>
      <w:r>
        <w:rPr>
          <w:rFonts w:ascii="Times New Roman"/>
          <w:b/>
          <w:i w:val="false"/>
          <w:color w:val="000000"/>
          <w:sz w:val="24"/>
          <w:lang w:val="pl-PL"/>
        </w:rPr>
        <w:t xml:space="preserve"> [Sprzeciw od czynności kontrolnych przedsiębiorcy; Skarga na przewlekłe prowadzenie kontroli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Przedsiębiorca może wnieść sprzeciw wobec podjęcia i wykonywania przez organ kontroli czynności z naruszeniem przepisów art. 48, art. 49, art. 50 ust. 1 i 5, art. 51 ust. 1, art. 54 ust. 1, art. 55 ust. 1 i 2 oraz art. 58. Sprzeciw wymaga uzasadnienia.</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Wniesienie sprzeciwu nie jest dopuszczalne, w przypadku gdy organ przeprowadza kontrolę, powołując się na przepisy art. 48 ust. 11 pkt 2, art. 50 ust. 2 pkt 2, art. 54 ust. 1 pkt 2, art. 55 ust. 2 pkt 2 oraz art. 62.</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Sprzeciw przedsiębiorca wnosi na piśmie do organu kontroli, którego czynności sprzeciw dotyczy. O wniesieniu sprzeciwu przedsiębiorca zawiadamia na piśmie kontrolującego.</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Sprzeciw wnosi się w terminie 3 dni roboczych od dnia wszczęcia kontroli przez organ kontroli lub wystąpienia przesłanki do wniesienia sprzeciwu.</w:t>
      </w:r>
    </w:p>
    <w:p>
      <w:pPr>
        <w:spacing w:before="26" w:after="0"/>
        <w:ind w:left="0"/>
        <w:jc w:val="left"/>
        <w:textAlignment w:val="auto"/>
      </w:pPr>
      <w:r>
        <w:rPr>
          <w:rFonts w:ascii="Times New Roman"/>
          <w:b w:val="false"/>
          <w:i w:val="false"/>
          <w:color w:val="000000"/>
          <w:sz w:val="24"/>
          <w:lang w:val="pl-PL"/>
        </w:rPr>
        <w:t>5. </w:t>
      </w:r>
      <w:r>
        <w:rPr>
          <w:rFonts w:ascii="Times New Roman"/>
          <w:b w:val="false"/>
          <w:i w:val="false"/>
          <w:color w:val="000000"/>
          <w:sz w:val="24"/>
          <w:lang w:val="pl-PL"/>
        </w:rPr>
        <w:t>Wniesienie sprzeciwu powoduje wstrzymanie: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czynności kontrolnych przez organ kontroli, którego czynności sprzeciw dotyczy - z chwilą doręczenia kontrolującemu zawiadomienia o wniesieniu sprzeciwu;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biegu czasu trwania kontroli - od dnia wniesienia sprzeciwu do dnia zakończenia postępowania wywołanego jego wniesieniem.</w:t>
      </w:r>
    </w:p>
    <w:p>
      <w:pPr>
        <w:spacing w:before="26" w:after="0"/>
        <w:ind w:left="0"/>
        <w:jc w:val="left"/>
        <w:textAlignment w:val="auto"/>
      </w:pPr>
      <w:r>
        <w:rPr>
          <w:rFonts w:ascii="Times New Roman"/>
          <w:b w:val="false"/>
          <w:i w:val="false"/>
          <w:color w:val="000000"/>
          <w:sz w:val="24"/>
          <w:lang w:val="pl-PL"/>
        </w:rPr>
        <w:t>6. </w:t>
      </w:r>
      <w:r>
        <w:rPr>
          <w:rFonts w:ascii="Times New Roman"/>
          <w:b w:val="false"/>
          <w:i w:val="false"/>
          <w:color w:val="000000"/>
          <w:sz w:val="24"/>
          <w:lang w:val="pl-PL"/>
        </w:rPr>
        <w:t>W przypadku wniesienia sprzeciwu organ kontroli może, w drodze postanowienia, dokonać zabezpieczenia dowodów mających związek z przedmiotem i zakresem kontroli, na czas rozpatrzenia sprzeciwu. Zabezpieczeniu podlegają dokumenty, informacje, próbki wyrobów oraz inne nośniki informacji, jeżeli stanowią lub mogą stanowić dowód w toku kontroli.</w:t>
      </w:r>
    </w:p>
    <w:p>
      <w:pPr>
        <w:spacing w:before="26" w:after="0"/>
        <w:ind w:left="0"/>
        <w:jc w:val="left"/>
        <w:textAlignment w:val="auto"/>
      </w:pPr>
      <w:r>
        <w:rPr>
          <w:rFonts w:ascii="Times New Roman"/>
          <w:b w:val="false"/>
          <w:i w:val="false"/>
          <w:color w:val="000000"/>
          <w:sz w:val="24"/>
          <w:lang w:val="pl-PL"/>
        </w:rPr>
        <w:t>7. </w:t>
      </w:r>
      <w:r>
        <w:rPr>
          <w:rFonts w:ascii="Times New Roman"/>
          <w:b w:val="false"/>
          <w:i w:val="false"/>
          <w:color w:val="000000"/>
          <w:sz w:val="24"/>
          <w:lang w:val="pl-PL"/>
        </w:rPr>
        <w:t>Organ kontroli w terminie 3 dni roboczych od dnia otrzymania sprzeciwu rozpatruje sprzeciw oraz wydaje postanowienie 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odstąpieniu od czynności kontrolnych;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kontynuowaniu czynności kontrolnych.</w:t>
      </w:r>
    </w:p>
    <w:p>
      <w:pPr>
        <w:spacing w:before="26" w:after="0"/>
        <w:ind w:left="0"/>
        <w:jc w:val="left"/>
        <w:textAlignment w:val="auto"/>
      </w:pPr>
      <w:r>
        <w:rPr>
          <w:rFonts w:ascii="Times New Roman"/>
          <w:b w:val="false"/>
          <w:i w:val="false"/>
          <w:color w:val="000000"/>
          <w:sz w:val="24"/>
          <w:lang w:val="pl-PL"/>
        </w:rPr>
        <w:t>8. </w:t>
      </w:r>
      <w:r>
        <w:rPr>
          <w:rFonts w:ascii="Times New Roman"/>
          <w:b w:val="false"/>
          <w:i w:val="false"/>
          <w:color w:val="000000"/>
          <w:sz w:val="24"/>
          <w:lang w:val="pl-PL"/>
        </w:rPr>
        <w:t>Nierozpatrzenie sprzeciwu w terminie, o którym mowa w ust. 7, jest równoznaczne w skutkach z wydaniem przez organ właściwy postanowienia o odstąpieniu od czynności kontrolnych.</w:t>
      </w:r>
    </w:p>
    <w:p>
      <w:pPr>
        <w:spacing w:before="26" w:after="0"/>
        <w:ind w:left="0"/>
        <w:jc w:val="left"/>
        <w:textAlignment w:val="auto"/>
      </w:pPr>
      <w:r>
        <w:rPr>
          <w:rFonts w:ascii="Times New Roman"/>
          <w:b w:val="false"/>
          <w:i w:val="false"/>
          <w:color w:val="000000"/>
          <w:sz w:val="24"/>
          <w:lang w:val="pl-PL"/>
        </w:rPr>
        <w:t>9. </w:t>
      </w:r>
      <w:r>
        <w:rPr>
          <w:rFonts w:ascii="Times New Roman"/>
          <w:b w:val="false"/>
          <w:i w:val="false"/>
          <w:color w:val="000000"/>
          <w:sz w:val="24"/>
          <w:lang w:val="pl-PL"/>
        </w:rPr>
        <w:t>Na postanowienie, o którym mowa w ust. 7 pkt 2, przedsiębiorcy przysługuje zażalenie w terminie 3 dni od dnia doręczenia postanowienia. Właściwy organ rozpatruje zażalenie w terminie 7 dni od dnia jego wniesienia oraz wydaje postanowienie o:</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utrzymaniu w mocy zaskarżonego postanowienia;</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uchyleniu zaskarżonego postanowienia i odstąpieniu od czynności kontrolnych.</w:t>
      </w:r>
    </w:p>
    <w:p>
      <w:pPr>
        <w:spacing w:before="26" w:after="0"/>
        <w:ind w:left="0"/>
        <w:jc w:val="left"/>
        <w:textAlignment w:val="auto"/>
      </w:pPr>
      <w:r>
        <w:rPr>
          <w:rFonts w:ascii="Times New Roman"/>
          <w:b w:val="false"/>
          <w:i w:val="false"/>
          <w:color w:val="000000"/>
          <w:sz w:val="24"/>
          <w:lang w:val="pl-PL"/>
        </w:rPr>
        <w:t>10. </w:t>
      </w:r>
      <w:r>
        <w:rPr>
          <w:rFonts w:ascii="Times New Roman"/>
          <w:b w:val="false"/>
          <w:i w:val="false"/>
          <w:color w:val="000000"/>
          <w:sz w:val="24"/>
          <w:lang w:val="pl-PL"/>
        </w:rPr>
        <w:t>Nierozpatrzenie zażalenia w terminie, o którym mowa w ust. 9, jest równoznaczne w skutkach z wydaniem postanowienia o uchyleniu zaskarżonego postanowienia i odstąpieniu od czynności kontrolnych.</w:t>
      </w:r>
    </w:p>
    <w:p>
      <w:pPr>
        <w:spacing w:before="26" w:after="0"/>
        <w:ind w:left="0"/>
        <w:jc w:val="left"/>
        <w:textAlignment w:val="auto"/>
      </w:pPr>
      <w:r>
        <w:rPr>
          <w:rFonts w:ascii="Times New Roman"/>
          <w:b w:val="false"/>
          <w:i w:val="false"/>
          <w:color w:val="000000"/>
          <w:sz w:val="24"/>
          <w:lang w:val="pl-PL"/>
        </w:rPr>
        <w:t>11. </w:t>
      </w:r>
      <w:r>
        <w:rPr>
          <w:rFonts w:ascii="Times New Roman"/>
          <w:b w:val="false"/>
          <w:i w:val="false"/>
          <w:color w:val="000000"/>
          <w:sz w:val="24"/>
          <w:lang w:val="pl-PL"/>
        </w:rPr>
        <w:t>Organ kontroli może kontynuować czynności kontrolne z dniem, w którym postanowienie, o którym mowa w ust. 7 pkt 2, stało się ostateczne, a w przypadku wniesienia przez przedsiębiorcę zażalenia - z dniem, w którym postanowienie, o którym mowa w ust. 9 pkt 1, zostało doręczone przedsiębiorcy.</w:t>
      </w:r>
    </w:p>
    <w:p>
      <w:pPr>
        <w:spacing w:before="26" w:after="0"/>
        <w:ind w:left="0"/>
        <w:jc w:val="left"/>
        <w:textAlignment w:val="auto"/>
      </w:pPr>
      <w:r>
        <w:rPr>
          <w:rFonts w:ascii="Times New Roman"/>
          <w:b w:val="false"/>
          <w:i w:val="false"/>
          <w:color w:val="000000"/>
          <w:sz w:val="24"/>
          <w:lang w:val="pl-PL"/>
        </w:rPr>
        <w:t>12. </w:t>
      </w:r>
      <w:r>
        <w:rPr>
          <w:rFonts w:ascii="Times New Roman"/>
          <w:b w:val="false"/>
          <w:i w:val="false"/>
          <w:color w:val="000000"/>
          <w:sz w:val="24"/>
          <w:lang w:val="pl-PL"/>
        </w:rPr>
        <w:t>Postanowienie, o którym mowa w ust. 6, wygasa w dniu następującym po dniu doręczenia przedsiębiorcy postanowienia, o którym mowa w ust. 7, a w przypadku, o którym mowa w ust. 8, w dniu następującym po dniu upływu terminu do rozpatrzenia sprzeciwu.</w:t>
      </w:r>
    </w:p>
    <w:p>
      <w:pPr>
        <w:spacing w:before="26" w:after="0"/>
        <w:ind w:left="0"/>
        <w:jc w:val="left"/>
        <w:textAlignment w:val="auto"/>
      </w:pPr>
      <w:r>
        <w:rPr>
          <w:rFonts w:ascii="Times New Roman"/>
          <w:b w:val="false"/>
          <w:i w:val="false"/>
          <w:color w:val="000000"/>
          <w:sz w:val="24"/>
          <w:lang w:val="pl-PL"/>
        </w:rPr>
        <w:t>13. </w:t>
      </w:r>
      <w:r>
        <w:rPr>
          <w:rFonts w:ascii="Times New Roman"/>
          <w:b w:val="false"/>
          <w:i w:val="false"/>
          <w:color w:val="000000"/>
          <w:sz w:val="24"/>
          <w:lang w:val="pl-PL"/>
        </w:rPr>
        <w:t>W przypadku wniesienia przez przedsiębiorcę zażalenia, postanowienie, o którym mowa w ust. 6, wygasa w dniu następującym po dniu doręczenia przedsiębiorcy postanowienia, o którym mowa w ust. 9 pkt 1 lub 2, a w przypadku, o którym mowa w ust. 10, w dniu następującym po dniu upływu terminu do rozpatrzenia zażalenia.</w:t>
      </w:r>
    </w:p>
    <w:p>
      <w:pPr>
        <w:spacing w:before="26" w:after="0"/>
        <w:ind w:left="0"/>
        <w:jc w:val="left"/>
        <w:textAlignment w:val="auto"/>
      </w:pPr>
      <w:r>
        <w:rPr>
          <w:rFonts w:ascii="Times New Roman"/>
          <w:b w:val="false"/>
          <w:i w:val="false"/>
          <w:color w:val="000000"/>
          <w:sz w:val="24"/>
          <w:lang w:val="pl-PL"/>
        </w:rPr>
        <w:t>14. </w:t>
      </w:r>
      <w:r>
        <w:rPr>
          <w:rFonts w:ascii="Times New Roman"/>
          <w:b w:val="false"/>
          <w:i w:val="false"/>
          <w:color w:val="000000"/>
          <w:sz w:val="24"/>
          <w:lang w:val="pl-PL"/>
        </w:rPr>
        <w:t>W razie przewlekłości czynności kontrolnych, po wydaniu postanowienia, o którym mowa w ust. 9 pkt 1, przedsiębiorca może wnieść do sądu administracyjnego skargę na przewlekłe prowadzenie kontroli. Wniesienie skargi nie powoduje wstrzymania czynności kontrolnych.</w:t>
      </w:r>
    </w:p>
    <w:p>
      <w:pPr>
        <w:spacing w:before="26" w:after="0"/>
        <w:ind w:left="0"/>
        <w:jc w:val="left"/>
        <w:textAlignment w:val="auto"/>
      </w:pPr>
      <w:r>
        <w:rPr>
          <w:rFonts w:ascii="Times New Roman"/>
          <w:b w:val="false"/>
          <w:i w:val="false"/>
          <w:color w:val="000000"/>
          <w:sz w:val="24"/>
          <w:lang w:val="pl-PL"/>
        </w:rPr>
        <w:t>15. </w:t>
      </w:r>
      <w:r>
        <w:rPr>
          <w:rFonts w:ascii="Times New Roman"/>
          <w:b w:val="false"/>
          <w:i w:val="false"/>
          <w:color w:val="000000"/>
          <w:sz w:val="24"/>
          <w:lang w:val="pl-PL"/>
        </w:rPr>
        <w:t xml:space="preserve">Do skargi, o której mowa w ust. 14,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30 sierpnia 2002 r. - Prawo o postępowaniu przed sądami administracyjnymi (Dz. U. z 2023 r. poz. 1634, 1705 i 1860) dotyczące skargi na przewlekłe prowadzenie postępowania.</w:t>
      </w:r>
    </w:p>
    <w:p>
      <w:pPr>
        <w:spacing w:before="26" w:after="0"/>
        <w:ind w:left="0"/>
        <w:jc w:val="left"/>
        <w:textAlignment w:val="auto"/>
      </w:pPr>
      <w:r>
        <w:rPr>
          <w:rFonts w:ascii="Times New Roman"/>
          <w:b w:val="false"/>
          <w:i w:val="false"/>
          <w:color w:val="000000"/>
          <w:sz w:val="24"/>
          <w:lang w:val="pl-PL"/>
        </w:rPr>
        <w:t>16. </w:t>
      </w:r>
      <w:r>
        <w:rPr>
          <w:rFonts w:ascii="Times New Roman"/>
          <w:b w:val="false"/>
          <w:i w:val="false"/>
          <w:color w:val="000000"/>
          <w:sz w:val="24"/>
          <w:lang w:val="pl-PL"/>
        </w:rPr>
        <w:t xml:space="preserve">Do postępowań, o których mowa w ust. 6, 7 i 9, w zakresie nieuregulowanym stosuje się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 </w:t>
      </w:r>
      <w:r>
        <w:rPr>
          <w:rFonts w:ascii="Times New Roman"/>
          <w:b/>
          <w:i w:val="false"/>
          <w:color w:val="000000"/>
          <w:sz w:val="24"/>
          <w:lang w:val="pl-PL"/>
        </w:rPr>
        <w:t xml:space="preserve"> [Nakaz wstrzymania wykonywania działalności gospodarczej]</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W razie powzięcia wiadomości o wykonywaniu działalności gospodarczej niezgodnie z przepisami ustawy, a także w razie stwierdzenia zagrożenia życia lub zdrowia, niebezpieczeństwa powstania szkód majątkowych w znacznych rozmiarach lub bezpośredniego zagrożenia środowiska w wyniku wykonywania tej działalności, wójt, burmistrz lub prezydent miasta niezwłocznie zawiadamia właściwe organy.</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Zawiadomione organy niezwłocznie powiadamiają wójta, burmistrza lub prezydenta miasta o podjętych czynnościach.</w:t>
      </w:r>
    </w:p>
    <w:p>
      <w:pPr>
        <w:spacing w:before="26" w:after="0"/>
        <w:ind w:left="0"/>
        <w:jc w:val="left"/>
        <w:textAlignment w:val="auto"/>
      </w:pPr>
      <w:r>
        <w:rPr>
          <w:rFonts w:ascii="Times New Roman"/>
          <w:b w:val="false"/>
          <w:i w:val="false"/>
          <w:color w:val="000000"/>
          <w:sz w:val="24"/>
          <w:lang w:val="pl-PL"/>
        </w:rPr>
        <w:t>3. </w:t>
      </w:r>
      <w:r>
        <w:rPr>
          <w:rFonts w:ascii="Times New Roman"/>
          <w:b w:val="false"/>
          <w:i w:val="false"/>
          <w:color w:val="000000"/>
          <w:sz w:val="24"/>
          <w:lang w:val="pl-PL"/>
        </w:rPr>
        <w:t>W przypadku braku możliwości zawiadomienia, o którym mowa w ust. 1, wójt, burmistrz lub prezydent miasta może nakazać, w drodze decyzji, wstrzymanie wykonywania działalności gospodarczej na czas niezbędny, nie dłuższy niż 3 dni.</w:t>
      </w:r>
    </w:p>
    <w:p>
      <w:pPr>
        <w:spacing w:before="26" w:after="0"/>
        <w:ind w:left="0"/>
        <w:jc w:val="left"/>
        <w:textAlignment w:val="auto"/>
      </w:pPr>
      <w:r>
        <w:rPr>
          <w:rFonts w:ascii="Times New Roman"/>
          <w:b w:val="false"/>
          <w:i w:val="false"/>
          <w:color w:val="000000"/>
          <w:sz w:val="24"/>
          <w:lang w:val="pl-PL"/>
        </w:rPr>
        <w:t>4. </w:t>
      </w:r>
      <w:r>
        <w:rPr>
          <w:rFonts w:ascii="Times New Roman"/>
          <w:b w:val="false"/>
          <w:i w:val="false"/>
          <w:color w:val="000000"/>
          <w:sz w:val="24"/>
          <w:lang w:val="pl-PL"/>
        </w:rPr>
        <w:t>Decyzja nakazująca wstrzymanie wykonywania działalności gospodarczej w razie stwierdzenia zagrożenia życia lub zdrowia, niebezpieczeństwa powstania szkód majątkowych w znacznych rozmiarach lub bezpośredniego zagrożenia środowiska w wyniku wykonywania tej działalności podlega natychmiastowemu wykonaniu.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 </w:t>
      </w:r>
      <w:r>
        <w:rPr>
          <w:rFonts w:ascii="Times New Roman"/>
          <w:b/>
          <w:i w:val="false"/>
          <w:color w:val="000000"/>
          <w:sz w:val="24"/>
          <w:lang w:val="pl-PL"/>
        </w:rPr>
        <w:t xml:space="preserve"> [Wyłączenie stosowania przepisów o prowadzeniu więcej niż jednej kontroli oraz o czasie trwania kontroli w przypadku wybranych rodzajów działalności]</w:t>
      </w:r>
    </w:p>
    <w:p>
      <w:pPr>
        <w:spacing w:after="0"/>
        <w:ind w:left="0"/>
        <w:jc w:val="left"/>
        <w:textAlignment w:val="auto"/>
      </w:pPr>
      <w:r>
        <w:rPr>
          <w:rFonts w:ascii="Times New Roman"/>
          <w:b w:val="false"/>
          <w:i w:val="false"/>
          <w:color w:val="000000"/>
          <w:sz w:val="24"/>
          <w:lang w:val="pl-PL"/>
        </w:rPr>
        <w:t>Przepisów art. 54 i art. 55 nie stosuje się:</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do działalności przedsiębiorców w zakresie objętym:</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000000"/>
          <w:sz w:val="24"/>
          <w:lang w:val="pl-PL"/>
        </w:rPr>
        <w:t xml:space="preserve">nadzorem, o którym mowa w </w:t>
      </w:r>
      <w:r>
        <w:rPr>
          <w:rFonts w:ascii="Times New Roman"/>
          <w:b w:val="false"/>
          <w:i w:val="false"/>
          <w:color w:val="1b1b1b"/>
          <w:sz w:val="24"/>
          <w:lang w:val="pl-PL"/>
        </w:rPr>
        <w:t>art. 1 ust. 2</w:t>
      </w:r>
      <w:r>
        <w:rPr>
          <w:rFonts w:ascii="Times New Roman"/>
          <w:b w:val="false"/>
          <w:i w:val="false"/>
          <w:color w:val="000000"/>
          <w:sz w:val="24"/>
          <w:lang w:val="pl-PL"/>
        </w:rPr>
        <w:t xml:space="preserve"> ustawy z dnia 21 lipca 2006 r. o nadzorze nad rynkiem finansowym,</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000000"/>
          <w:sz w:val="24"/>
          <w:lang w:val="pl-PL"/>
        </w:rPr>
        <w:t xml:space="preserve">nadzorem sanitarnym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14 marca 1985 r. o Państwowej Inspekcji Sanitarnej (Dz. U. z 2023 r. poz. 338 i 1688) i </w:t>
      </w:r>
      <w:r>
        <w:rPr>
          <w:rFonts w:ascii="Times New Roman"/>
          <w:b w:val="false"/>
          <w:i w:val="false"/>
          <w:color w:val="1b1b1b"/>
          <w:sz w:val="24"/>
          <w:lang w:val="pl-PL"/>
        </w:rPr>
        <w:t>ustawy</w:t>
      </w:r>
      <w:r>
        <w:rPr>
          <w:rFonts w:ascii="Times New Roman"/>
          <w:b w:val="false"/>
          <w:i w:val="false"/>
          <w:color w:val="000000"/>
          <w:sz w:val="24"/>
          <w:lang w:val="pl-PL"/>
        </w:rPr>
        <w:t xml:space="preserve"> z dnia 25 sierpnia 2006 r. o bezpieczeństwie żywności i żywienia (Dz. U. z 2023 r. poz. 1448), w zakresie dotyczącym bezpieczeństwa żywności,</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000000"/>
          <w:sz w:val="24"/>
          <w:lang w:val="pl-PL"/>
        </w:rPr>
        <w:t xml:space="preserve">nadzorem nad wyrobami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7 kwietnia 2022 r. o wyrobach medycznych (Dz. U. poz. 974 oraz z 2023 r. poz. 1938);</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 xml:space="preserve">w odniesieniu do kontroli świadczeniodawców przeprowadzanej przez podmiot zobowiązany do finansowania świadczeń opieki zdrowotnej ze środków publicznych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2004 r. o świadczeniach opieki zdrowotnej finansowanych ze środków publicznych (Dz. U. z 2024 r. poz. 146);</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do próby technicznej, o której mowa w </w:t>
      </w:r>
      <w:r>
        <w:rPr>
          <w:rFonts w:ascii="Times New Roman"/>
          <w:b w:val="false"/>
          <w:i w:val="false"/>
          <w:color w:val="1b1b1b"/>
          <w:sz w:val="24"/>
          <w:lang w:val="pl-PL"/>
        </w:rPr>
        <w:t>art. 29d</w:t>
      </w:r>
      <w:r>
        <w:rPr>
          <w:rFonts w:ascii="Times New Roman"/>
          <w:b w:val="false"/>
          <w:i w:val="false"/>
          <w:color w:val="000000"/>
          <w:sz w:val="24"/>
          <w:lang w:val="pl-PL"/>
        </w:rPr>
        <w:t xml:space="preserve"> ustawy z dnia 16 lutego 2007 r. o zapasach ropy naftowej, produktów naftowych i gazu ziemnego oraz zasadach postępowania w sytuacjach zagrożenia bezpieczeństwa paliwowego państwa i zakłóceń na rynku naftowym (Dz. U. z 2023 r. poz. 1650 i 1681).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 </w:t>
      </w:r>
      <w:r>
        <w:rPr>
          <w:rFonts w:ascii="Times New Roman"/>
          <w:b/>
          <w:i w:val="false"/>
          <w:color w:val="000000"/>
          <w:sz w:val="24"/>
          <w:lang w:val="pl-PL"/>
        </w:rPr>
        <w:t xml:space="preserve"> [Wyłączenie stosowania wybranych przepisów o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Przepisów art. 48-51, art. 54, art. 55 i art. 57 nie stosuje się do działalności gospodarczej przedsiębiorców w zakresie: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objętym kontrolą związaną z obejmowaniem towarów procedurą celną i powrotnym wywozem dokonywaną w urzędzie celno-skarbowym albo miejscu wyznaczonym lub uznanym przez organ celny, na podstawie przepisów celnych, albo graniczną kontrolą fitosanitarną dokonywaną na podstawie przepisów ustawy z dnia 13 lutego 2020 r. o ochronie roślin przed agrofagami;</w:t>
      </w:r>
    </w:p>
    <w:p>
      <w:pPr>
        <w:spacing w:before="26" w:after="0"/>
        <w:ind w:left="373"/>
        <w:jc w:val="left"/>
        <w:textAlignment w:val="auto"/>
      </w:pPr>
      <w:r>
        <w:rPr>
          <w:rFonts w:ascii="Times New Roman"/>
          <w:b w:val="false"/>
          <w:i w:val="false"/>
          <w:color w:val="000000"/>
          <w:sz w:val="24"/>
          <w:lang w:val="pl-PL"/>
        </w:rPr>
        <w:t xml:space="preserve">1a) </w:t>
      </w:r>
      <w:r>
        <w:rPr>
          <w:rFonts w:ascii="Times New Roman"/>
          <w:b w:val="false"/>
          <w:i w:val="false"/>
          <w:color w:val="000000"/>
          <w:sz w:val="24"/>
          <w:lang w:val="pl-PL"/>
        </w:rPr>
        <w:t xml:space="preserve">objętym kontrolą środków ochrony roślin wprowadzanych na terytorium Rzeczypospolitej Polskiej na podstawie przepisów ustawy z dnia 8 marca 2013 r. o środkach ochrony roślin - w przypadku gdy kontrolę tę przeprowadza się zgodnie z </w:t>
      </w:r>
      <w:r>
        <w:rPr>
          <w:rFonts w:ascii="Times New Roman"/>
          <w:b w:val="false"/>
          <w:i w:val="false"/>
          <w:color w:val="1b1b1b"/>
          <w:sz w:val="24"/>
          <w:lang w:val="pl-PL"/>
        </w:rPr>
        <w:t>art. 44 ust. 1</w:t>
      </w:r>
      <w:r>
        <w:rPr>
          <w:rFonts w:ascii="Times New Roman"/>
          <w:b w:val="false"/>
          <w:i w:val="false"/>
          <w:color w:val="000000"/>
          <w:sz w:val="24"/>
          <w:lang w:val="pl-PL"/>
        </w:rPr>
        <w:t xml:space="preserve"> rozporządzenia Parlamentu Europejskiego i Rady (UE) 2017/625 z dnia 15 marca 2017 r. w sprawie kontroli urzędowych i innych czynności urzędowych przeprowadzanych w celu zapewnienia stosowania prawa żywnościowego i paszowego oraz zasad dotyczących zdrowia i dobrostanu zwierząt, zdrowia roślin i środków ochrony roślin, zmieniającego rozporządzenia Parlamentu Europejskiego i Rady (WE) nr 999/2001, (WE) nr 396/2005, (WE) nr 1069/2009, (WE) nr 1107/2009, (UE) nr 1151/2012, (UE) nr 652/2014, (UE) 2016/429 i (UE) 2016/2031, rozporządzenia Rady (WE) nr 1/2005 i (WE) nr 1099/2009 oraz dyrektywy Rady 98/58/WE, 1999/74/WE, 2007/43/WE, 2008/119/WE i 2008/120/WE, oraz uchylającego rozporządzenia Parlamentu Europejskiego i Rady (WE) nr 854/2004 i (WE) nr 882/2004, dyrektywy Rady 89/608/EWG, 89/662/EWG, 90/425/EWG, 91/496/EWG, 96/23/WE, 96/93/WE i 97/78/WE oraz decyzję Rady 92/438/EWG (rozporządzenie w sprawie kontroli urzędowych);</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objętym kontrolą przemieszczających się środków transportu, osób z nich korzystających oraz towarów nimi przewożonych, na podstawie:</w:t>
      </w:r>
    </w:p>
    <w:p>
      <w:pPr>
        <w:spacing w:after="0"/>
        <w:ind w:left="746"/>
        <w:jc w:val="left"/>
        <w:textAlignment w:val="auto"/>
      </w:pPr>
      <w:r>
        <w:rPr>
          <w:rFonts w:ascii="Times New Roman"/>
          <w:b w:val="false"/>
          <w:i w:val="false"/>
          <w:color w:val="000000"/>
          <w:sz w:val="24"/>
          <w:lang w:val="pl-PL"/>
        </w:rPr>
        <w:t xml:space="preserve">a) </w:t>
      </w:r>
      <w:r>
        <w:rPr>
          <w:rFonts w:ascii="Times New Roman"/>
          <w:b w:val="false"/>
          <w:i w:val="false"/>
          <w:color w:val="1b1b1b"/>
          <w:sz w:val="24"/>
          <w:lang w:val="pl-PL"/>
        </w:rPr>
        <w:t>ustawy</w:t>
      </w:r>
      <w:r>
        <w:rPr>
          <w:rFonts w:ascii="Times New Roman"/>
          <w:b w:val="false"/>
          <w:i w:val="false"/>
          <w:color w:val="000000"/>
          <w:sz w:val="24"/>
          <w:lang w:val="pl-PL"/>
        </w:rPr>
        <w:t xml:space="preserve"> z dnia 21 grudnia 2000 r. o żegludze śródlądowej (Dz. U. z 2022 r. poz. 1097 i 2642 oraz z 2023 r. poz. 1588 i 2029),</w:t>
      </w:r>
    </w:p>
    <w:p>
      <w:pPr>
        <w:spacing w:after="0"/>
        <w:ind w:left="746"/>
        <w:jc w:val="left"/>
        <w:textAlignment w:val="auto"/>
      </w:pPr>
      <w:r>
        <w:rPr>
          <w:rFonts w:ascii="Times New Roman"/>
          <w:b w:val="false"/>
          <w:i w:val="false"/>
          <w:color w:val="000000"/>
          <w:sz w:val="24"/>
          <w:lang w:val="pl-PL"/>
        </w:rPr>
        <w:t xml:space="preserve">b) </w:t>
      </w:r>
      <w:r>
        <w:rPr>
          <w:rFonts w:ascii="Times New Roman"/>
          <w:b w:val="false"/>
          <w:i w:val="false"/>
          <w:color w:val="1b1b1b"/>
          <w:sz w:val="24"/>
          <w:lang w:val="pl-PL"/>
        </w:rPr>
        <w:t>ustawy</w:t>
      </w:r>
      <w:r>
        <w:rPr>
          <w:rFonts w:ascii="Times New Roman"/>
          <w:b w:val="false"/>
          <w:i w:val="false"/>
          <w:color w:val="000000"/>
          <w:sz w:val="24"/>
          <w:lang w:val="pl-PL"/>
        </w:rPr>
        <w:t xml:space="preserve"> z dnia 6 września 2001 r. o transporcie drogowym (Dz. U. z 2022 r. poz. 2201, z późn. zm.),</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1b1b1b"/>
          <w:sz w:val="24"/>
          <w:lang w:val="pl-PL"/>
        </w:rPr>
        <w:t>ustawy</w:t>
      </w:r>
      <w:r>
        <w:rPr>
          <w:rFonts w:ascii="Times New Roman"/>
          <w:b w:val="false"/>
          <w:i w:val="false"/>
          <w:color w:val="000000"/>
          <w:sz w:val="24"/>
          <w:lang w:val="pl-PL"/>
        </w:rPr>
        <w:t xml:space="preserve"> z dnia 3 lipca 2002 r. - Prawo lotnicze (Dz. U. z 2023 r. poz. 2110),</w:t>
      </w:r>
    </w:p>
    <w:p>
      <w:pPr>
        <w:spacing w:after="0"/>
        <w:ind w:left="746"/>
        <w:jc w:val="left"/>
        <w:textAlignment w:val="auto"/>
      </w:pPr>
      <w:r>
        <w:rPr>
          <w:rFonts w:ascii="Times New Roman"/>
          <w:b w:val="false"/>
          <w:i w:val="false"/>
          <w:color w:val="000000"/>
          <w:sz w:val="24"/>
          <w:lang w:val="pl-PL"/>
        </w:rPr>
        <w:t xml:space="preserve">d) </w:t>
      </w:r>
      <w:r>
        <w:rPr>
          <w:rFonts w:ascii="Times New Roman"/>
          <w:b w:val="false"/>
          <w:i w:val="false"/>
          <w:color w:val="1b1b1b"/>
          <w:sz w:val="24"/>
          <w:lang w:val="pl-PL"/>
        </w:rPr>
        <w:t>ustawy</w:t>
      </w:r>
      <w:r>
        <w:rPr>
          <w:rFonts w:ascii="Times New Roman"/>
          <w:b w:val="false"/>
          <w:i w:val="false"/>
          <w:color w:val="000000"/>
          <w:sz w:val="24"/>
          <w:lang w:val="pl-PL"/>
        </w:rPr>
        <w:t xml:space="preserve"> z dnia 28 marca 2003 r. o transporcie kolejowym (Dz. U. z 2023 r. poz. 1786, 1720 i 2029),</w:t>
      </w:r>
    </w:p>
    <w:p>
      <w:pPr>
        <w:spacing w:after="0"/>
        <w:ind w:left="746"/>
        <w:jc w:val="left"/>
        <w:textAlignment w:val="auto"/>
      </w:pPr>
      <w:r>
        <w:rPr>
          <w:rFonts w:ascii="Times New Roman"/>
          <w:b w:val="false"/>
          <w:i w:val="false"/>
          <w:color w:val="000000"/>
          <w:sz w:val="24"/>
          <w:lang w:val="pl-PL"/>
        </w:rPr>
        <w:t xml:space="preserve">e) </w:t>
      </w:r>
      <w:r>
        <w:rPr>
          <w:rFonts w:ascii="Times New Roman"/>
          <w:b w:val="false"/>
          <w:i w:val="false"/>
          <w:color w:val="1b1b1b"/>
          <w:sz w:val="24"/>
          <w:lang w:val="pl-PL"/>
        </w:rPr>
        <w:t>ustawy</w:t>
      </w:r>
      <w:r>
        <w:rPr>
          <w:rFonts w:ascii="Times New Roman"/>
          <w:b w:val="false"/>
          <w:i w:val="false"/>
          <w:color w:val="000000"/>
          <w:sz w:val="24"/>
          <w:lang w:val="pl-PL"/>
        </w:rPr>
        <w:t xml:space="preserve"> z dnia 13 lutego 2020 r. o ochronie roślin przed agrofagami,</w:t>
      </w:r>
    </w:p>
    <w:p>
      <w:pPr>
        <w:spacing w:after="0"/>
        <w:ind w:left="746"/>
        <w:jc w:val="left"/>
        <w:textAlignment w:val="auto"/>
      </w:pPr>
      <w:r>
        <w:rPr>
          <w:rFonts w:ascii="Times New Roman"/>
          <w:b w:val="false"/>
          <w:i w:val="false"/>
          <w:color w:val="000000"/>
          <w:sz w:val="24"/>
          <w:lang w:val="pl-PL"/>
        </w:rPr>
        <w:t xml:space="preserve">f) </w:t>
      </w:r>
      <w:r>
        <w:rPr>
          <w:rFonts w:ascii="Times New Roman"/>
          <w:b w:val="false"/>
          <w:i w:val="false"/>
          <w:color w:val="1b1b1b"/>
          <w:sz w:val="24"/>
          <w:lang w:val="pl-PL"/>
        </w:rPr>
        <w:t>ustawy</w:t>
      </w:r>
      <w:r>
        <w:rPr>
          <w:rFonts w:ascii="Times New Roman"/>
          <w:b w:val="false"/>
          <w:i w:val="false"/>
          <w:color w:val="000000"/>
          <w:sz w:val="24"/>
          <w:lang w:val="pl-PL"/>
        </w:rPr>
        <w:t xml:space="preserve"> z dnia 16 listopada 2016 r. o Krajowej Administracji Skarbowej (Dz. U. z 2023 r. poz. 615, z późn. zm.),</w:t>
      </w:r>
    </w:p>
    <w:p>
      <w:pPr>
        <w:spacing w:after="0"/>
        <w:ind w:left="746"/>
        <w:jc w:val="left"/>
        <w:textAlignment w:val="auto"/>
      </w:pPr>
      <w:r>
        <w:rPr>
          <w:rFonts w:ascii="Times New Roman"/>
          <w:b w:val="false"/>
          <w:i w:val="false"/>
          <w:color w:val="000000"/>
          <w:sz w:val="24"/>
          <w:lang w:val="pl-PL"/>
        </w:rPr>
        <w:t xml:space="preserve">g) </w:t>
      </w:r>
      <w:r>
        <w:rPr>
          <w:rFonts w:ascii="Times New Roman"/>
          <w:b w:val="false"/>
          <w:i w:val="false"/>
          <w:color w:val="000000"/>
          <w:sz w:val="24"/>
          <w:lang w:val="pl-PL"/>
        </w:rPr>
        <w:t xml:space="preserve">przepisów ustawy z dnia 8 marca 2013 r. o środkach ochrony roślin - w przypadku gdy kontrolę tę przeprowadza się zgodnie z </w:t>
      </w:r>
      <w:r>
        <w:rPr>
          <w:rFonts w:ascii="Times New Roman"/>
          <w:b w:val="false"/>
          <w:i w:val="false"/>
          <w:color w:val="1b1b1b"/>
          <w:sz w:val="24"/>
          <w:lang w:val="pl-PL"/>
        </w:rPr>
        <w:t>art. 10 ust. 1</w:t>
      </w:r>
      <w:r>
        <w:rPr>
          <w:rFonts w:ascii="Times New Roman"/>
          <w:b w:val="false"/>
          <w:i w:val="false"/>
          <w:color w:val="000000"/>
          <w:sz w:val="24"/>
          <w:lang w:val="pl-PL"/>
        </w:rPr>
        <w:t xml:space="preserve"> rozporządzenia Parlamentu Europejskiego i Rady (UE) 2017/625 z dnia 15 marca 2017 r. w sprawie kontroli urzędowych i innych czynności urzędowych przeprowadzanych w celu zapewnienia stosowania prawa żywnościowego i paszowego oraz zasad dotyczących zdrowia i dobrostanu zwierząt, zdrowia roślin i środków ochrony roślin, zmieniającego rozporządzenia Parlamentu Europejskiego i Rady (WE) nr 999/2001, (WE) nr 396/2005, (WE) nr 1069/2009, (WE) nr 1107/2009, (UE) nr 1151/2012, (UE) nr 652/2014, (UE) 2016/429 i (UE) 2016/2031, rozporządzenia Rady (WE) nr 1/2005 i (WE) nr 1099/2009 oraz dyrektywy Rady 98/58/WE, 1999/74/WE, 2007/43/WE, 2008/119/WE i 2008/120/WE, oraz uchylającego rozporządzenia Parlamentu Europejskiego i Rady (WE) nr 854/2004 i (WE) nr 882/2004, dyrektywy Rady 89/608/EWG, 89/662/EWG, 90/425/EWG, 91/496/EWG, 96/23/WE, 96/93/WE i 97/78/WE oraz decyzję Rady 92/438/EWG (rozporządzenie w sprawie kontroli urzędowych);</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obejmującym zakup produktów lub usług sprawdzającym rzetelność usługi,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15 grudnia 2000 r. o Inspekcji Handlowej (Dz. U. z 2020 r. poz. 1706 oraz z 2023 r. poz. 877 i 1285);</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 xml:space="preserve">obejmującym sprzedaż dokonywaną poza punktem stałej lokalizacji (sprzedaż obwoźna i obnośna na targowiskach w rozumieniu </w:t>
      </w:r>
      <w:r>
        <w:rPr>
          <w:rFonts w:ascii="Times New Roman"/>
          <w:b w:val="false"/>
          <w:i w:val="false"/>
          <w:color w:val="1b1b1b"/>
          <w:sz w:val="24"/>
          <w:lang w:val="pl-PL"/>
        </w:rPr>
        <w:t>art. 15 ust. 2</w:t>
      </w:r>
      <w:r>
        <w:rPr>
          <w:rFonts w:ascii="Times New Roman"/>
          <w:b w:val="false"/>
          <w:i w:val="false"/>
          <w:color w:val="000000"/>
          <w:sz w:val="24"/>
          <w:lang w:val="pl-PL"/>
        </w:rPr>
        <w:t xml:space="preserve"> ustawy z dnia 12 stycznia 1991 r. o podatkach i opłatach lokalnych (Dz. U. z 2023 r. poz. 70, 1313 i 2291).</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Przepisów art. 48, art. 49, art. 51, art. 54, art. 55 i art. 57 nie stosuje się do działalności gospodarczej przedsiębiorców w zakresie objętym nadzorem weterynaryjnym na podstawie:</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1b1b1b"/>
          <w:sz w:val="24"/>
          <w:lang w:val="pl-PL"/>
        </w:rPr>
        <w:t>ustawy</w:t>
      </w:r>
      <w:r>
        <w:rPr>
          <w:rFonts w:ascii="Times New Roman"/>
          <w:b w:val="false"/>
          <w:i w:val="false"/>
          <w:color w:val="000000"/>
          <w:sz w:val="24"/>
          <w:lang w:val="pl-PL"/>
        </w:rPr>
        <w:t xml:space="preserve"> z dnia 29 stycznia 2004 r. o Inspekcji Weterynaryjnej (Dz. U. z 2024 r. poz. 12);</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o ochronie zwierząt (Dz. U. z 2023 r. poz. 1580);</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1b1b1b"/>
          <w:sz w:val="24"/>
          <w:lang w:val="pl-PL"/>
        </w:rPr>
        <w:t>ustawy</w:t>
      </w:r>
      <w:r>
        <w:rPr>
          <w:rFonts w:ascii="Times New Roman"/>
          <w:b w:val="false"/>
          <w:i w:val="false"/>
          <w:color w:val="000000"/>
          <w:sz w:val="24"/>
          <w:lang w:val="pl-PL"/>
        </w:rPr>
        <w:t xml:space="preserve"> z dnia 6 września 2001 r. - Prawo farmaceutyczne (Dz. U. z 2022 r. poz. 2301 oraz z 2023 r. poz. 605, 650, 1859 i 1938);</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(uchylony);</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lang w:val="pl-PL"/>
        </w:rPr>
        <w:t>(uchylony);</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1b1b1b"/>
          <w:sz w:val="24"/>
          <w:lang w:val="pl-PL"/>
        </w:rPr>
        <w:t>ustawy</w:t>
      </w:r>
      <w:r>
        <w:rPr>
          <w:rFonts w:ascii="Times New Roman"/>
          <w:b w:val="false"/>
          <w:i w:val="false"/>
          <w:color w:val="000000"/>
          <w:sz w:val="24"/>
          <w:lang w:val="pl-PL"/>
        </w:rPr>
        <w:t xml:space="preserve"> z dnia 11 marca 2004 r. o ochronie zdrowia zwierząt oraz zwalczaniu chorób zakaźnych zwierząt (Dz. U. z 2023 r. poz. 1075);</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1b1b1b"/>
          <w:sz w:val="24"/>
          <w:lang w:val="pl-PL"/>
        </w:rPr>
        <w:t>ustawy</w:t>
      </w:r>
      <w:r>
        <w:rPr>
          <w:rFonts w:ascii="Times New Roman"/>
          <w:b w:val="false"/>
          <w:i w:val="false"/>
          <w:color w:val="000000"/>
          <w:sz w:val="24"/>
          <w:lang w:val="pl-PL"/>
        </w:rPr>
        <w:t xml:space="preserve"> z dnia 16 grudnia 2005 r. o produktach pochodzenia zwierzęcego (Dz. U. z 2023 r. poz. 872);</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1b1b1b"/>
          <w:sz w:val="24"/>
          <w:lang w:val="pl-PL"/>
        </w:rPr>
        <w:t>ustawy</w:t>
      </w:r>
      <w:r>
        <w:rPr>
          <w:rFonts w:ascii="Times New Roman"/>
          <w:b w:val="false"/>
          <w:i w:val="false"/>
          <w:color w:val="000000"/>
          <w:sz w:val="24"/>
          <w:lang w:val="pl-PL"/>
        </w:rPr>
        <w:t xml:space="preserve"> z dnia 22 lipca 2006 r. o paszach (Dz. U. z 2023 r. poz. 1149);</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1b1b1b"/>
          <w:sz w:val="24"/>
          <w:lang w:val="pl-PL"/>
        </w:rPr>
        <w:t>ustawy</w:t>
      </w:r>
      <w:r>
        <w:rPr>
          <w:rFonts w:ascii="Times New Roman"/>
          <w:b w:val="false"/>
          <w:i w:val="false"/>
          <w:color w:val="000000"/>
          <w:sz w:val="24"/>
          <w:lang w:val="pl-PL"/>
        </w:rPr>
        <w:t xml:space="preserve"> z dnia 15 stycznia 2015 r. o ochronie zwierząt wykorzystywanych do celów naukowych lub edukacyjnych (Dz. U. z 2023 r. poz. 465).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 </w:t>
      </w:r>
      <w:r>
        <w:rPr>
          <w:rFonts w:ascii="Times New Roman"/>
          <w:b/>
          <w:i w:val="false"/>
          <w:color w:val="000000"/>
          <w:sz w:val="24"/>
          <w:lang w:val="pl-PL"/>
        </w:rPr>
        <w:t xml:space="preserve"> [Wyłączenie stosowania wybranych przepisów o kontroli]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Przepisów art. 48, art. 51, art. 54 i art. 55 nie stosuje się do kontroli: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 xml:space="preserve">działalności leczniczej, prowadzonej przez organ prowadzący rejestr, wojewodę i podmiot tworzący w zakresie zadań określonych w </w:t>
      </w:r>
      <w:r>
        <w:rPr>
          <w:rFonts w:ascii="Times New Roman"/>
          <w:b w:val="false"/>
          <w:i w:val="false"/>
          <w:color w:val="1b1b1b"/>
          <w:sz w:val="24"/>
          <w:lang w:val="pl-PL"/>
        </w:rPr>
        <w:t>przepisach</w:t>
      </w:r>
      <w:r>
        <w:rPr>
          <w:rFonts w:ascii="Times New Roman"/>
          <w:b w:val="false"/>
          <w:i w:val="false"/>
          <w:color w:val="000000"/>
          <w:sz w:val="24"/>
          <w:lang w:val="pl-PL"/>
        </w:rPr>
        <w:t xml:space="preserve"> o działalności leczniczej;</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 xml:space="preserve">prowadzonej przez organy nadzoru górniczego na podstawie </w:t>
      </w:r>
      <w:r>
        <w:rPr>
          <w:rFonts w:ascii="Times New Roman"/>
          <w:b w:val="false"/>
          <w:i w:val="false"/>
          <w:color w:val="1b1b1b"/>
          <w:sz w:val="24"/>
          <w:lang w:val="pl-PL"/>
        </w:rPr>
        <w:t>przepisów</w:t>
      </w:r>
      <w:r>
        <w:rPr>
          <w:rFonts w:ascii="Times New Roman"/>
          <w:b w:val="false"/>
          <w:i w:val="false"/>
          <w:color w:val="000000"/>
          <w:sz w:val="24"/>
          <w:lang w:val="pl-PL"/>
        </w:rPr>
        <w:t xml:space="preserve"> prawa geologicznego i górniczego;</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przedsiębiorcy prowadzącego działalność w zakresie poszukiwania, rozpoznawania lub wydobywania kopalin objętych własnością górniczą lub podmiotu wykonującego w zakresie swojej działalności zawodowej powierzone mu przez tego przedsiębiorcę czynności w ruchu zakładu górniczego albo zakładu wykonującego roboty geologiczne, prowadzonej przez organy Inspekcji Ochrony Środowiska;</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 xml:space="preserve">działalności w zakresie zbierania, przetwarzania zużytego sprzętu, recyklingu lub innych niż recykling procesów odzysku odpadów powstałych ze zużytego sprzętu, prowadzonej przez organy Inspekcji Ochrony Środowiska, marszałka województwa oraz starostę w związku z kontrolą przestrzegania </w:t>
      </w:r>
      <w:r>
        <w:rPr>
          <w:rFonts w:ascii="Times New Roman"/>
          <w:b w:val="false"/>
          <w:i w:val="false"/>
          <w:color w:val="1b1b1b"/>
          <w:sz w:val="24"/>
          <w:lang w:val="pl-PL"/>
        </w:rPr>
        <w:t>przepisów</w:t>
      </w:r>
      <w:r>
        <w:rPr>
          <w:rFonts w:ascii="Times New Roman"/>
          <w:b w:val="false"/>
          <w:i w:val="false"/>
          <w:color w:val="000000"/>
          <w:sz w:val="24"/>
          <w:lang w:val="pl-PL"/>
        </w:rPr>
        <w:t xml:space="preserve"> dotyczących gospodarowania zużytym sprzętem.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Przepisów art. 48, art. 49, art. 51 i art. 53-55 nie stosuje się do kontroli działalności leczniczej prowadzonej przez ministra właściwego do spraw zdrowia.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 </w:t>
      </w:r>
      <w:r>
        <w:rPr>
          <w:rFonts w:ascii="Times New Roman"/>
          <w:b/>
          <w:i w:val="false"/>
          <w:color w:val="000000"/>
          <w:sz w:val="24"/>
          <w:lang w:val="pl-PL"/>
        </w:rPr>
        <w:t xml:space="preserve"> [Wyłączenie stosowania wybranych przepisów o kontroli w przypadku kontroli wszczętej na wniosek przedsiębiorcy oraz kontroli w zakresie realizacji programów polityki spójności]</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 xml:space="preserve">Przepisów art. 48, art. 54 ust. 1 i art. 55 ust. 1 nie stosuje się do kontroli prowadzonej w toku postępowania wszczętego na wniosek przedsiębiorcy we własnej sprawie oraz kontroli prowadzonej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11 lipca 2014 r. o zasadach realizacji programów w zakresie polityki spójności finansowanych w perspektywie finansowej 2014-2020 (Dz. U. z 2020 r. poz. 818).</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Przepis ust. 1 stosuje się odpowiednio także do kontroli prowadzonych w wyniku zawiadomienia, wezwania, zgłoszenia lub innej podobnej czynności dokonanej przez przedsiębiorcę we własnej sprawie.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 </w:t>
      </w:r>
      <w:r>
        <w:rPr>
          <w:rFonts w:ascii="Times New Roman"/>
          <w:b/>
          <w:i w:val="false"/>
          <w:color w:val="000000"/>
          <w:sz w:val="24"/>
          <w:lang w:val="pl-PL"/>
        </w:rPr>
        <w:t xml:space="preserve"> [Wyłączenie stosowania przepisów w przypadku kontroli na podstawie przepisów Prawa atomowego, kontroli celno-skarbowej oraz kontroli w zakresie gospodarki odpadami]</w:t>
      </w:r>
    </w:p>
    <w:p>
      <w:pPr>
        <w:spacing w:after="0"/>
        <w:ind w:left="0"/>
        <w:jc w:val="left"/>
        <w:textAlignment w:val="auto"/>
      </w:pPr>
      <w:r>
        <w:rPr>
          <w:rFonts w:ascii="Times New Roman"/>
          <w:b w:val="false"/>
          <w:i w:val="false"/>
          <w:color w:val="000000"/>
          <w:sz w:val="24"/>
          <w:lang w:val="pl-PL"/>
        </w:rPr>
        <w:t>Przepisów niniejszego rozdziału nie stosuje się do kontroli: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 xml:space="preserve">prowadzonej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29 listopada 2000 r. - Prawo atomowe (Dz. U. z 2023 r. poz. 1173 i 1890);</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 xml:space="preserve">celno-skarbowej prowadzonej w trybie określonym w </w:t>
      </w:r>
      <w:r>
        <w:rPr>
          <w:rFonts w:ascii="Times New Roman"/>
          <w:b w:val="false"/>
          <w:i w:val="false"/>
          <w:color w:val="1b1b1b"/>
          <w:sz w:val="24"/>
          <w:lang w:val="pl-PL"/>
        </w:rPr>
        <w:t>dziale V rozdziale 1</w:t>
      </w:r>
      <w:r>
        <w:rPr>
          <w:rFonts w:ascii="Times New Roman"/>
          <w:b w:val="false"/>
          <w:i w:val="false"/>
          <w:color w:val="000000"/>
          <w:sz w:val="24"/>
          <w:lang w:val="pl-PL"/>
        </w:rPr>
        <w:t xml:space="preserve"> ustawy z dnia 16 listopada 2016 r. o Krajowej Administracji Skarbowej;</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 xml:space="preserve">prowadzonej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lipca 1991 r. o Inspekcji Ochrony Środowiska w zakresie gospodarki odpadami.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Zasady opracowywania projektów aktów normatywnych z zakresu prawa gospodarczego oraz oceny ich funkcjonowania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 </w:t>
      </w:r>
      <w:r>
        <w:rPr>
          <w:rFonts w:ascii="Times New Roman"/>
          <w:b/>
          <w:i w:val="false"/>
          <w:color w:val="000000"/>
          <w:sz w:val="24"/>
          <w:lang w:val="pl-PL"/>
        </w:rPr>
        <w:t xml:space="preserve"> [Oceny i analizy wykonywane przed rozpoczęciem prac nad opracowaniem projektu aktu normatywnego]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Przed rozpoczęciem prac nad opracowaniem projektu aktu normatywnego określającego zasady podejmowania, wykonywania lub zakończenia działalności gospodarczej dokonuje się:</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analizy możliwości osiągnięcia celu tego aktu normatywnego za pomocą innych środków;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oceny przewidywanych skutków społeczno-gospodarczych, w tym oceny wpływu na mikroprzedsiębiorców, małych i średnich przedsiębiorców oraz analizy zgodności projektowanych regulacji z przepisami ustawy.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Wyniki oceny i analiz, o których mowa w ust. 1, zamieszcza się w uzasadnieniu do projektu aktu normatywnego lub w ocenie skutków regulacji, stanowiącej odrębną część uzasadnienia projektu aktu normatywnego.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 </w:t>
      </w:r>
      <w:r>
        <w:rPr>
          <w:rFonts w:ascii="Times New Roman"/>
          <w:b/>
          <w:i w:val="false"/>
          <w:color w:val="000000"/>
          <w:sz w:val="24"/>
          <w:lang w:val="pl-PL"/>
        </w:rPr>
        <w:t xml:space="preserve"> [Zasady proporcjonalności i adekwatności projektowanych rozwiązań]</w:t>
      </w:r>
    </w:p>
    <w:p>
      <w:pPr>
        <w:spacing w:after="0"/>
        <w:ind w:left="0"/>
        <w:jc w:val="left"/>
        <w:textAlignment w:val="auto"/>
      </w:pPr>
      <w:r>
        <w:rPr>
          <w:rFonts w:ascii="Times New Roman"/>
          <w:b w:val="false"/>
          <w:i w:val="false"/>
          <w:color w:val="000000"/>
          <w:sz w:val="24"/>
          <w:lang w:val="pl-PL"/>
        </w:rPr>
        <w:t>Opracowując projekt aktu normatywnego określającego zasady podejmowania, wykonywania lub zakończenia działalności gospodarczej, należy kierować się zasadami proporcjonalności i adekwatności, a w szczególności:</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lang w:val="pl-PL"/>
        </w:rPr>
        <w:t>dążyć do nienakładania nowych obowiązków administracyjnych, a jeżeli nie jest to możliwe, dążyć do ich nakładania jedynie w stopniu koniecznym do osiągnięcia ich celów;</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lang w:val="pl-PL"/>
        </w:rPr>
        <w:t>dążyć do ograniczenia obowiązków informacyjnych, zwłaszcza gdy wymagane informacje są przekazywane przez obowiązanych organom władzy publicznej na podstawie obowiązujących przepisów;</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lang w:val="pl-PL"/>
        </w:rPr>
        <w:t>dążyć do umożliwienia realizacji obowiązków informacyjnych w postaci elektronicznej;</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lang w:val="pl-PL"/>
        </w:rPr>
        <w:t>implementując prawo Unii Europejskiej i prawo międzynarodowe, dążyć do nakładania wyłącznie obowiązków administracyjnych niezbędnych do osiągnięcia celów implementowanych przepisów.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 </w:t>
      </w:r>
      <w:r>
        <w:rPr>
          <w:rFonts w:ascii="Times New Roman"/>
          <w:b/>
          <w:i w:val="false"/>
          <w:color w:val="000000"/>
          <w:sz w:val="24"/>
          <w:lang w:val="pl-PL"/>
        </w:rPr>
        <w:t xml:space="preserve"> [Ograniczanie obowiązków administracyjnych wobec mikro-, małych i średnich przedsiębiorców]</w:t>
      </w:r>
    </w:p>
    <w:p>
      <w:pPr>
        <w:spacing w:after="0"/>
        <w:ind w:left="0"/>
        <w:jc w:val="left"/>
        <w:textAlignment w:val="auto"/>
      </w:pPr>
      <w:r>
        <w:rPr>
          <w:rFonts w:ascii="Times New Roman"/>
          <w:b w:val="false"/>
          <w:i w:val="false"/>
          <w:color w:val="000000"/>
          <w:sz w:val="24"/>
          <w:lang w:val="pl-PL"/>
        </w:rPr>
        <w:t>W przypadku stwierdzenia wpływu projektu aktu normatywnego na mikroprzedsiębiorców, małych i średnich przedsiębiorców, przy opracowaniu projektu aktu normatywnego dąży się do proporcjonalnego ograniczania obowiązków administracyjnych wobec tych przedsiębiorców albo uzasadnia brak możliwości zastosowania takich ograniczeń.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 </w:t>
      </w:r>
      <w:r>
        <w:rPr>
          <w:rFonts w:ascii="Times New Roman"/>
          <w:b/>
          <w:i w:val="false"/>
          <w:color w:val="000000"/>
          <w:sz w:val="24"/>
          <w:lang w:val="pl-PL"/>
        </w:rPr>
        <w:t xml:space="preserve"> [Wniosek Rzecznika Małych i Średnich Przedsiębiorców o przygotowanie oceny funkcjonowania aktu normatywnego]</w:t>
      </w:r>
    </w:p>
    <w:p>
      <w:pPr>
        <w:spacing w:after="0"/>
        <w:ind w:left="0"/>
        <w:jc w:val="left"/>
        <w:textAlignment w:val="auto"/>
      </w:pPr>
      <w:r>
        <w:rPr>
          <w:rFonts w:ascii="Times New Roman"/>
          <w:b w:val="false"/>
          <w:i w:val="false"/>
          <w:color w:val="000000"/>
          <w:sz w:val="24"/>
          <w:lang w:val="pl-PL"/>
        </w:rPr>
        <w:t>1. </w:t>
      </w:r>
      <w:r>
        <w:rPr>
          <w:rFonts w:ascii="Times New Roman"/>
          <w:b w:val="false"/>
          <w:i w:val="false"/>
          <w:color w:val="000000"/>
          <w:sz w:val="24"/>
          <w:lang w:val="pl-PL"/>
        </w:rPr>
        <w:t>Jeżeli w związku ze stosowaniem aktu normatywnego określającego zasady podejmowania, wykonywania lub zakończenia działalności gospodarczej ujawnią się istotne rozbieżności w wykładni prawa lub znaczne ryzyko, że ten akt normatywny powoduje istotne negatywne skutki gospodarcze lub społeczne, Rzecznik Małych i Średnich Przedsiębiorców może skierować do właściwego ministra lub organu upoważnionego ustawowo do opracowywania i wnoszenia do rozpatrzenia przez Radę Ministrów projektów aktów normatywnych wniosek o przygotowanie oceny funkcjonowania tego aktu normatywnego lub jego części, wraz z uzasadnieniem.</w:t>
      </w:r>
    </w:p>
    <w:p>
      <w:pPr>
        <w:spacing w:before="26" w:after="0"/>
        <w:ind w:left="0"/>
        <w:jc w:val="left"/>
        <w:textAlignment w:val="auto"/>
      </w:pPr>
      <w:r>
        <w:rPr>
          <w:rFonts w:ascii="Times New Roman"/>
          <w:b w:val="false"/>
          <w:i w:val="false"/>
          <w:color w:val="000000"/>
          <w:sz w:val="24"/>
          <w:lang w:val="pl-PL"/>
        </w:rPr>
        <w:t>2. </w:t>
      </w:r>
      <w:r>
        <w:rPr>
          <w:rFonts w:ascii="Times New Roman"/>
          <w:b w:val="false"/>
          <w:i w:val="false"/>
          <w:color w:val="000000"/>
          <w:sz w:val="24"/>
          <w:lang w:val="pl-PL"/>
        </w:rPr>
        <w:t>Organ, do którego Rzecznik Małych i Średnich Przedsiębiorców skierował wniosek, o którym mowa w ust. 1, przygotowuje ocenę funkcjonowania właściwego aktu normatywnego lub jego części albo uzasadnia niecelowość przygotowania takiej oceny.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 </w:t>
      </w:r>
      <w:r>
        <w:rPr>
          <w:rFonts w:ascii="Times New Roman"/>
          <w:b/>
          <w:i w:val="false"/>
          <w:color w:val="000000"/>
          <w:sz w:val="24"/>
          <w:lang w:val="pl-PL"/>
        </w:rPr>
        <w:t xml:space="preserve"> [Bieżący przegląd funkcjonowania aktów normatywnych]</w:t>
      </w:r>
    </w:p>
    <w:p>
      <w:pPr>
        <w:spacing w:after="0"/>
        <w:ind w:left="0"/>
        <w:jc w:val="left"/>
        <w:textAlignment w:val="auto"/>
      </w:pPr>
      <w:r>
        <w:rPr>
          <w:rFonts w:ascii="Times New Roman"/>
          <w:b w:val="false"/>
          <w:i w:val="false"/>
          <w:color w:val="000000"/>
          <w:sz w:val="24"/>
          <w:lang w:val="pl-PL"/>
        </w:rPr>
        <w:t>Ministrowie kierujący działami administracji rządowej dokonują, w zakresie swojej właściwości, bieżącego przeglądu funkcjonowania aktów normatywnych określających zasady podejmowania, wykonywania lub zakończenia działalności gospodarczej, kierując się w szczególności zasadami określonymi w art. 67, oraz przedkładają Radzie Ministrów corocznie, w terminie do dnia 30 czerwca, informację o działaniach podjętych w poprzednim roku kalendarzowym w wyniku dokonania tego przeglądu.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 </w:t>
      </w:r>
      <w:r>
        <w:rPr>
          <w:rFonts w:ascii="Times New Roman"/>
          <w:b/>
          <w:i w:val="false"/>
          <w:color w:val="000000"/>
          <w:sz w:val="24"/>
          <w:lang w:val="pl-PL"/>
        </w:rPr>
        <w:t xml:space="preserve"> [Wyłączenie stosowania przepisów do wykonywania inicjatywy ustawodawczej przez obywateli]</w:t>
      </w:r>
    </w:p>
    <w:p>
      <w:pPr>
        <w:spacing w:after="0"/>
        <w:ind w:left="0"/>
        <w:jc w:val="left"/>
        <w:textAlignment w:val="auto"/>
      </w:pPr>
      <w:r>
        <w:rPr>
          <w:rFonts w:ascii="Times New Roman"/>
          <w:b w:val="false"/>
          <w:i w:val="false"/>
          <w:color w:val="000000"/>
          <w:sz w:val="24"/>
          <w:lang w:val="pl-PL"/>
        </w:rPr>
        <w:t xml:space="preserve">Przepisów niniejszego rozdziału nie stosuje się do wykonywania inicjatywy ustawodawczej przez obywateli, o której mowa w </w:t>
      </w:r>
      <w:r>
        <w:rPr>
          <w:rFonts w:ascii="Times New Roman"/>
          <w:b w:val="false"/>
          <w:i w:val="false"/>
          <w:color w:val="1b1b1b"/>
          <w:sz w:val="24"/>
          <w:lang w:val="pl-PL"/>
        </w:rPr>
        <w:t>art. 118 ust. 2</w:t>
      </w:r>
      <w:r>
        <w:rPr>
          <w:rFonts w:ascii="Times New Roman"/>
          <w:b w:val="false"/>
          <w:i w:val="false"/>
          <w:color w:val="000000"/>
          <w:sz w:val="24"/>
          <w:lang w:val="pl-PL"/>
        </w:rPr>
        <w:t xml:space="preserve"> Konstytucji Rzeczypospolitej Polskiej z dnia 2 kwietnia 1997 r. (Dz. U. poz. 483, z 2001 r. poz. 319, z 2006 r. poz. 1471 oraz z 2009 r. poz. 946).</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7</w:t>
      </w:r>
    </w:p>
    <w:p>
      <w:pPr>
        <w:spacing w:before="25" w:after="0"/>
        <w:ind w:left="0"/>
        <w:jc w:val="center"/>
        <w:textAlignment w:val="auto"/>
      </w:pPr>
      <w:r>
        <w:rPr>
          <w:rFonts w:ascii="Times New Roman"/>
          <w:b/>
          <w:i w:val="false"/>
          <w:color w:val="000000"/>
          <w:sz w:val="24"/>
          <w:lang w:val="pl-PL"/>
        </w:rPr>
        <w:t>Przepis końcowy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 </w:t>
      </w:r>
      <w:r>
        <w:rPr>
          <w:rFonts w:ascii="Times New Roman"/>
          <w:b/>
          <w:i w:val="false"/>
          <w:color w:val="000000"/>
          <w:sz w:val="24"/>
          <w:lang w:val="pl-PL"/>
        </w:rPr>
        <w:t xml:space="preserve"> [Wejście w życie]</w:t>
      </w:r>
    </w:p>
    <w:p>
      <w:pPr>
        <w:spacing w:after="0"/>
        <w:ind w:left="0"/>
        <w:jc w:val="left"/>
        <w:textAlignment w:val="auto"/>
      </w:pPr>
      <w:r>
        <w:rPr>
          <w:rFonts w:ascii="Times New Roman"/>
          <w:b w:val="false"/>
          <w:i w:val="false"/>
          <w:color w:val="000000"/>
          <w:sz w:val="24"/>
          <w:lang w:val="pl-PL"/>
        </w:rPr>
        <w:t xml:space="preserve">Ustawa wchodzi w życie w terminie </w:t>
      </w: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i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6 marca 2018 r. - Przepisy wprowadzające ustawę - Prawo przedsiębiorców oraz inne ustawy dotyczące działalności gospodarczej (Dz. U. poz. 650).</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Niniejsza ustawa wdraża w zakresie swojej regulacji następujące dyrektywy:</w:t>
      </w:r>
      <w:r>
        <w:rPr>
          <w:rFonts w:ascii="Times New Roman"/>
          <w:b w:val="false"/>
          <w:i w:val="false"/>
          <w:color w:val="000000"/>
          <w:sz w:val="24"/>
          <w:lang w:val="pl-PL"/>
        </w:rPr>
        <w:t xml:space="preserve">1) </w:t>
      </w:r>
      <w:r>
        <w:rPr>
          <w:rFonts w:ascii="Times New Roman"/>
          <w:b w:val="false"/>
          <w:i w:val="false"/>
          <w:color w:val="1b1b1b"/>
          <w:sz w:val="24"/>
          <w:lang w:val="pl-PL"/>
        </w:rPr>
        <w:t>dyrektywę</w:t>
      </w:r>
      <w:r>
        <w:rPr>
          <w:rFonts w:ascii="Times New Roman"/>
          <w:b w:val="false"/>
          <w:i w:val="false"/>
          <w:color w:val="000000"/>
          <w:sz w:val="24"/>
          <w:lang w:val="pl-PL"/>
        </w:rPr>
        <w:t xml:space="preserve"> 2006/123/WE Parlamentu Europejskiego i Rady z dnia 12 grudnia 2006 r. dotyczącą usług na rynku wewnętrznym (Dz. Urz. UE L 376 z 27.12.2006, str. 36);</w:t>
      </w:r>
      <w:r>
        <w:rPr>
          <w:rFonts w:ascii="Times New Roman"/>
          <w:b w:val="false"/>
          <w:i w:val="false"/>
          <w:color w:val="000000"/>
          <w:sz w:val="24"/>
          <w:lang w:val="pl-PL"/>
        </w:rPr>
        <w:t xml:space="preserve">2) </w:t>
      </w:r>
      <w:r>
        <w:rPr>
          <w:rFonts w:ascii="Times New Roman"/>
          <w:b w:val="false"/>
          <w:i w:val="false"/>
          <w:color w:val="1b1b1b"/>
          <w:sz w:val="24"/>
          <w:lang w:val="pl-PL"/>
        </w:rPr>
        <w:t>dyrektywę</w:t>
      </w:r>
      <w:r>
        <w:rPr>
          <w:rFonts w:ascii="Times New Roman"/>
          <w:b w:val="false"/>
          <w:i w:val="false"/>
          <w:color w:val="000000"/>
          <w:sz w:val="24"/>
          <w:lang w:val="pl-PL"/>
        </w:rPr>
        <w:t xml:space="preserve"> Parlamentu Europejskiego i Rady (UE) 2019/1158 z dnia 20 czerwca 2019 r. w sprawie równowagi między życiem zawodowym a prywatnym rodziców i opiekunów oraz uchylającą dyrektywę Rady 2010/18/UE (Dz. Urz. UE L 188 z 12.07.2019, str. 79).</w:t>
      </w:r>
    </w:p>
    <w:p>
      <w:pPr>
        <w:spacing w:after="0"/>
        <w:ind w:left="0"/>
        <w:jc w:val="left"/>
        <w:textAlignment w:val="auto"/>
      </w:pPr>
      <w:r>
        <w:rPr>
          <w:rFonts w:ascii="Times New Roman"/>
          <w:b w:val="false"/>
          <w:i w:val="false"/>
          <w:color w:val="000000"/>
          <w:sz w:val="24"/>
          <w:vertAlign w:val="superscript"/>
          <w:lang w:val="pl-PL"/>
        </w:rPr>
        <w:t>2</w:t>
      </w:r>
      <w:r>
        <w:rPr>
          <w:rFonts w:ascii="Times New Roman"/>
          <w:b w:val="false"/>
          <w:i w:val="false"/>
          <w:color w:val="000000"/>
          <w:sz w:val="24"/>
          <w:lang w:val="pl-PL"/>
        </w:rPr>
        <w:t> Art. 19a dodany przez art. 22 pkt 2 ustawy z dnia 29 października 2021 r. (Dz.U.2021.2105) zmieniającej nin. ustawę z dniem 1 stycznia 2022 r., z tym że w zakresie art. 19a ust. 3 wejdzie w życie z dniem 1 stycznia 2025 r.</w:t>
      </w:r>
    </w:p>
    <w:p>
      <w:pPr>
        <w:spacing w:after="0"/>
        <w:ind w:left="0"/>
        <w:jc w:val="left"/>
        <w:textAlignment w:val="auto"/>
      </w:pP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Ustawa weszła w życie z dniem 30 kwietnia 2018 r., z wyjątkiem art. 24 ust. 6, który wszedł w życie z dniem 1 lutego 2019 r., na podstawie </w:t>
      </w:r>
      <w:r>
        <w:rPr>
          <w:rFonts w:ascii="Times New Roman"/>
          <w:b w:val="false"/>
          <w:i w:val="false"/>
          <w:color w:val="1b1b1b"/>
          <w:sz w:val="24"/>
          <w:lang w:val="pl-PL"/>
        </w:rPr>
        <w:t>art. 1</w:t>
      </w:r>
      <w:r>
        <w:rPr>
          <w:rFonts w:ascii="Times New Roman"/>
          <w:b w:val="false"/>
          <w:i w:val="false"/>
          <w:color w:val="000000"/>
          <w:sz w:val="24"/>
          <w:lang w:val="pl-PL"/>
        </w:rPr>
        <w:t xml:space="preserve"> ustawy z dnia 6 marca 2018 r. – Przepisy wprowadzające ustawę – Prawo przedsiębiorców oraz inne ustawy dotyczące działalności gospodarczej (Dz. U. poz. 650), która weszła w życie z dniem 30 kwietnia 2018 r.</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